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213" w:rsidRPr="00D556E3" w:rsidRDefault="00D556E3" w:rsidP="00840C53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D556E3">
        <w:rPr>
          <w:rFonts w:ascii="Arial" w:hAnsi="Arial" w:cs="Arial"/>
          <w:b/>
        </w:rPr>
        <w:t>LEI N.º 002/2008 DO LEGISLATIVO</w:t>
      </w:r>
    </w:p>
    <w:p w:rsidR="00D556E3" w:rsidRDefault="00D556E3" w:rsidP="00D556E3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>Dispõe sobre a criação e organização da Unidade de Controle Interno da Câmara Municipal de Flor da Serra do Sul e dá outras providências.</w:t>
      </w:r>
    </w:p>
    <w:p w:rsidR="00D556E3" w:rsidRDefault="00D556E3" w:rsidP="00D556E3">
      <w:pPr>
        <w:jc w:val="both"/>
        <w:rPr>
          <w:rFonts w:ascii="Arial" w:hAnsi="Arial" w:cs="Arial"/>
        </w:rPr>
      </w:pPr>
    </w:p>
    <w:p w:rsidR="00D556E3" w:rsidRPr="00D556E3" w:rsidRDefault="00D556E3" w:rsidP="00D556E3">
      <w:pPr>
        <w:jc w:val="center"/>
        <w:rPr>
          <w:rFonts w:ascii="Arial" w:hAnsi="Arial" w:cs="Arial"/>
          <w:b/>
        </w:rPr>
      </w:pPr>
      <w:r w:rsidRPr="00D556E3">
        <w:rPr>
          <w:rFonts w:ascii="Arial" w:hAnsi="Arial" w:cs="Arial"/>
          <w:b/>
        </w:rPr>
        <w:t>CAPÍTULO I</w:t>
      </w:r>
    </w:p>
    <w:p w:rsidR="00D556E3" w:rsidRPr="00D556E3" w:rsidRDefault="00D556E3" w:rsidP="00D556E3">
      <w:pPr>
        <w:jc w:val="center"/>
        <w:rPr>
          <w:rFonts w:ascii="Arial" w:hAnsi="Arial" w:cs="Arial"/>
          <w:b/>
        </w:rPr>
      </w:pPr>
      <w:r w:rsidRPr="00D556E3">
        <w:rPr>
          <w:rFonts w:ascii="Arial" w:hAnsi="Arial" w:cs="Arial"/>
          <w:b/>
        </w:rPr>
        <w:t>DA ORGANIZAÇÃO DA UNIDADE DE CONTROLE INTERNO</w:t>
      </w:r>
    </w:p>
    <w:p w:rsidR="00D556E3" w:rsidRDefault="00D556E3" w:rsidP="00D556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Art. 1</w:t>
      </w:r>
      <w:proofErr w:type="gramStart"/>
      <w:r>
        <w:rPr>
          <w:rFonts w:ascii="Arial" w:hAnsi="Arial" w:cs="Arial"/>
        </w:rPr>
        <w:t>º  -</w:t>
      </w:r>
      <w:proofErr w:type="gramEnd"/>
      <w:r>
        <w:rPr>
          <w:rFonts w:ascii="Arial" w:hAnsi="Arial" w:cs="Arial"/>
        </w:rPr>
        <w:t xml:space="preserve"> Fica criada a Unidade de Controle Interno do Poder Legislativo Municipal, compreendendo o conjunto de atividades relacionadas com o acompanhamento e avaliação das ações do poder da gestão desempenhada pelos membros da Mesa e dos atos dos responsáveis pela aplicação dos recursos alocados por meio do repasse constitucional.</w:t>
      </w:r>
    </w:p>
    <w:p w:rsidR="00D556E3" w:rsidRPr="00D556E3" w:rsidRDefault="00D556E3" w:rsidP="00D556E3">
      <w:pPr>
        <w:jc w:val="center"/>
        <w:rPr>
          <w:rFonts w:ascii="Arial" w:hAnsi="Arial" w:cs="Arial"/>
          <w:b/>
        </w:rPr>
      </w:pPr>
      <w:r w:rsidRPr="00D556E3">
        <w:rPr>
          <w:rFonts w:ascii="Arial" w:hAnsi="Arial" w:cs="Arial"/>
          <w:b/>
        </w:rPr>
        <w:t>CAPÍTULO II</w:t>
      </w:r>
    </w:p>
    <w:p w:rsidR="00D556E3" w:rsidRPr="00D556E3" w:rsidRDefault="00D556E3" w:rsidP="00D556E3">
      <w:pPr>
        <w:jc w:val="center"/>
        <w:rPr>
          <w:rFonts w:ascii="Arial" w:hAnsi="Arial" w:cs="Arial"/>
          <w:b/>
        </w:rPr>
      </w:pPr>
      <w:r w:rsidRPr="00D556E3">
        <w:rPr>
          <w:rFonts w:ascii="Arial" w:hAnsi="Arial" w:cs="Arial"/>
          <w:b/>
        </w:rPr>
        <w:t>DAS FINALIDADES DA UNIDADE DE CONTROLE INTERNO</w:t>
      </w:r>
    </w:p>
    <w:p w:rsidR="00D556E3" w:rsidRDefault="00D556E3" w:rsidP="00D556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Art. 2º - A Unidade e Controle Interno tem as seguintes finalidades:</w:t>
      </w:r>
    </w:p>
    <w:p w:rsidR="00D556E3" w:rsidRDefault="00D556E3" w:rsidP="00D556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– Assegurar o cumprimento das metas previstas no Plano Plurianual e a execução dos programas orçamentários;</w:t>
      </w:r>
    </w:p>
    <w:p w:rsidR="00D556E3" w:rsidRDefault="00D556E3" w:rsidP="00D556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</w:t>
      </w:r>
      <w:r w:rsidR="00EF6B6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EF6B6F">
        <w:rPr>
          <w:rFonts w:ascii="Arial" w:hAnsi="Arial" w:cs="Arial"/>
        </w:rPr>
        <w:t xml:space="preserve">comprovar a legalidade e avaliar os resultados, quanto à </w:t>
      </w:r>
      <w:r w:rsidR="0078642E">
        <w:rPr>
          <w:rFonts w:ascii="Arial" w:hAnsi="Arial" w:cs="Arial"/>
        </w:rPr>
        <w:t>eficácia e à eficiência, da gestão orçamentária, financeira e patrimonial do Poder Legislativo;</w:t>
      </w:r>
    </w:p>
    <w:p w:rsidR="00EF3D12" w:rsidRDefault="00EF3D12" w:rsidP="00D556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 </w:t>
      </w:r>
      <w:r w:rsidR="00774CA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774CA4">
        <w:rPr>
          <w:rFonts w:ascii="Arial" w:hAnsi="Arial" w:cs="Arial"/>
        </w:rPr>
        <w:t xml:space="preserve">apoiar o </w:t>
      </w:r>
      <w:proofErr w:type="gramStart"/>
      <w:r w:rsidR="00774CA4">
        <w:rPr>
          <w:rFonts w:ascii="Arial" w:hAnsi="Arial" w:cs="Arial"/>
        </w:rPr>
        <w:t>controle  externo</w:t>
      </w:r>
      <w:proofErr w:type="gramEnd"/>
      <w:r w:rsidR="00774CA4">
        <w:rPr>
          <w:rFonts w:ascii="Arial" w:hAnsi="Arial" w:cs="Arial"/>
        </w:rPr>
        <w:t xml:space="preserve"> no exercício de sua missão institucional;</w:t>
      </w:r>
    </w:p>
    <w:p w:rsidR="00774CA4" w:rsidRDefault="00774CA4" w:rsidP="00D556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IV – promover o cumprimento das normas legais e técnicas;</w:t>
      </w:r>
    </w:p>
    <w:p w:rsidR="00774CA4" w:rsidRDefault="00774CA4" w:rsidP="00D556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– comprovar a legitimidade dos atos de gestão;</w:t>
      </w:r>
    </w:p>
    <w:p w:rsidR="00774CA4" w:rsidRDefault="00774CA4" w:rsidP="00D556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 – realizar o controle dos limites e das condições para a inscrição de despesas em Restos a Pagar;</w:t>
      </w:r>
    </w:p>
    <w:p w:rsidR="00774CA4" w:rsidRDefault="00774CA4" w:rsidP="00D556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VII – supervisionar as medidas adotar pelos Poderes para o retorno da despesa total com pessoal ao respectivo limite, caso necessário, nos termos dos </w:t>
      </w:r>
      <w:proofErr w:type="spellStart"/>
      <w:r>
        <w:rPr>
          <w:rFonts w:ascii="Arial" w:hAnsi="Arial" w:cs="Arial"/>
        </w:rPr>
        <w:t>arts</w:t>
      </w:r>
      <w:proofErr w:type="spellEnd"/>
      <w:r>
        <w:rPr>
          <w:rFonts w:ascii="Arial" w:hAnsi="Arial" w:cs="Arial"/>
        </w:rPr>
        <w:t>. 22 e 23 da LC nº. 101/2000.</w:t>
      </w:r>
    </w:p>
    <w:p w:rsidR="00774CA4" w:rsidRPr="00774CA4" w:rsidRDefault="00774CA4" w:rsidP="00774CA4">
      <w:pPr>
        <w:jc w:val="center"/>
        <w:rPr>
          <w:rFonts w:ascii="Arial" w:hAnsi="Arial" w:cs="Arial"/>
          <w:b/>
        </w:rPr>
      </w:pPr>
      <w:r w:rsidRPr="00774CA4">
        <w:rPr>
          <w:rFonts w:ascii="Arial" w:hAnsi="Arial" w:cs="Arial"/>
          <w:b/>
        </w:rPr>
        <w:t>CAPÍTULO III</w:t>
      </w:r>
    </w:p>
    <w:p w:rsidR="00774CA4" w:rsidRPr="00774CA4" w:rsidRDefault="00774CA4" w:rsidP="00774CA4">
      <w:pPr>
        <w:jc w:val="center"/>
        <w:rPr>
          <w:rFonts w:ascii="Arial" w:hAnsi="Arial" w:cs="Arial"/>
          <w:b/>
        </w:rPr>
      </w:pPr>
      <w:r w:rsidRPr="00774CA4">
        <w:rPr>
          <w:rFonts w:ascii="Arial" w:hAnsi="Arial" w:cs="Arial"/>
          <w:b/>
        </w:rPr>
        <w:t>DA ORGANIZAÇÃO DA UNIDADE DE CONTROLE INTERNO</w:t>
      </w:r>
    </w:p>
    <w:p w:rsidR="00774CA4" w:rsidRPr="00774CA4" w:rsidRDefault="00774CA4" w:rsidP="00774CA4">
      <w:pPr>
        <w:jc w:val="center"/>
        <w:rPr>
          <w:rFonts w:ascii="Arial" w:hAnsi="Arial" w:cs="Arial"/>
          <w:b/>
        </w:rPr>
      </w:pPr>
      <w:r w:rsidRPr="00774CA4">
        <w:rPr>
          <w:rFonts w:ascii="Arial" w:hAnsi="Arial" w:cs="Arial"/>
          <w:b/>
        </w:rPr>
        <w:t>Seção I</w:t>
      </w:r>
    </w:p>
    <w:p w:rsidR="00774CA4" w:rsidRPr="00774CA4" w:rsidRDefault="00774CA4" w:rsidP="00774CA4">
      <w:pPr>
        <w:jc w:val="center"/>
        <w:rPr>
          <w:rFonts w:ascii="Arial" w:hAnsi="Arial" w:cs="Arial"/>
          <w:b/>
        </w:rPr>
      </w:pPr>
      <w:r w:rsidRPr="00774CA4">
        <w:rPr>
          <w:rFonts w:ascii="Arial" w:hAnsi="Arial" w:cs="Arial"/>
          <w:b/>
        </w:rPr>
        <w:t>Da Unidade de Controle Interno</w:t>
      </w:r>
    </w:p>
    <w:p w:rsidR="00774CA4" w:rsidRDefault="00774CA4" w:rsidP="00D556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Art. 3º - Integram a Unidade de Controle Interno:</w:t>
      </w:r>
    </w:p>
    <w:p w:rsidR="00774CA4" w:rsidRDefault="00774CA4" w:rsidP="00D556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– O Serviço de Contabilidade e Finanças, como órgão central da Unidade, ao qual devem convergir o dados financeiros, orçamentários e patrimoniais, cabendo-lhe formalizar os seus registros e controle e gerar os demonstrativos correspondentes;</w:t>
      </w:r>
    </w:p>
    <w:p w:rsidR="00774CA4" w:rsidRDefault="00774CA4" w:rsidP="00D556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II – A Assessoria Jurídica da Câmara de Vereadores;</w:t>
      </w:r>
    </w:p>
    <w:p w:rsidR="00774CA4" w:rsidRDefault="00774CA4" w:rsidP="00D556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III – As unidades administrativas da Câmara;</w:t>
      </w:r>
    </w:p>
    <w:p w:rsidR="00774CA4" w:rsidRDefault="00774CA4" w:rsidP="00D556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IV – A Coordenadoria de Controle Interno, como unidade de avaliação da Unidade, competindo-lhe verificar a eficácia e a eficiência de toda a atividade de Controle e produzir relatórios destinados a subsidiar ação e gestão do Presidente da Câmara Municipal.</w:t>
      </w:r>
    </w:p>
    <w:p w:rsidR="00774CA4" w:rsidRDefault="00855739" w:rsidP="00D556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Art. 4º - Fica estabelecido, no Quadro de Cargos e Estrutura Administrativa da Câmara, a função gratificada, para o Servidos Efetivo que for nomeado Coordenador de Controle Interno.</w:t>
      </w:r>
    </w:p>
    <w:p w:rsidR="00855739" w:rsidRDefault="00855739" w:rsidP="00D556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1º. A </w:t>
      </w:r>
      <w:r w:rsidR="00E8156C">
        <w:rPr>
          <w:rFonts w:ascii="Arial" w:hAnsi="Arial" w:cs="Arial"/>
        </w:rPr>
        <w:t xml:space="preserve">função de Coordenador da Unidade de Controle Interno será exercida por servidor do quadro permanente do Poder Legislativo, </w:t>
      </w:r>
      <w:r w:rsidR="00BC05F2">
        <w:rPr>
          <w:rFonts w:ascii="Arial" w:hAnsi="Arial" w:cs="Arial"/>
        </w:rPr>
        <w:t>mediante</w:t>
      </w:r>
      <w:r w:rsidR="00E8156C">
        <w:rPr>
          <w:rFonts w:ascii="Arial" w:hAnsi="Arial" w:cs="Arial"/>
        </w:rPr>
        <w:t xml:space="preserve"> ato de desi</w:t>
      </w:r>
      <w:r w:rsidR="00BC05F2">
        <w:rPr>
          <w:rFonts w:ascii="Arial" w:hAnsi="Arial" w:cs="Arial"/>
        </w:rPr>
        <w:t>gnação e nomeação do Presidente da Câmara Municipal, preferencialmente por servidores que já exerceram cargos comissionados e que tenham aptidão para o exercício da função, levando-se em consideração:</w:t>
      </w:r>
    </w:p>
    <w:p w:rsidR="00BC05F2" w:rsidRDefault="00BC05F2" w:rsidP="00BC05F2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Detentor de maior tempo de serviço na administração pública e em áreas compatíveis;</w:t>
      </w:r>
    </w:p>
    <w:p w:rsidR="00BC05F2" w:rsidRDefault="00BC05F2" w:rsidP="00BC05F2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Capacidade pra exercício da função designada;</w:t>
      </w:r>
    </w:p>
    <w:p w:rsidR="00BC05F2" w:rsidRDefault="00BC05F2" w:rsidP="00BC05F2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Maior tempo de experiência na administração pública;</w:t>
      </w:r>
    </w:p>
    <w:p w:rsidR="00BC05F2" w:rsidRDefault="00BC05F2" w:rsidP="00BC05F2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Ter formação escolar, no mínimo, de 2º grau completo.</w:t>
      </w:r>
    </w:p>
    <w:p w:rsidR="00BC05F2" w:rsidRDefault="00BC05F2" w:rsidP="00BC05F2">
      <w:pPr>
        <w:pStyle w:val="PargrafodaLista"/>
        <w:ind w:left="0"/>
        <w:jc w:val="both"/>
        <w:rPr>
          <w:rFonts w:ascii="Arial" w:hAnsi="Arial" w:cs="Arial"/>
        </w:rPr>
      </w:pPr>
    </w:p>
    <w:p w:rsidR="00BC05F2" w:rsidRDefault="00BC05F2" w:rsidP="00BC05F2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§ 2º. Não poderão ser designados para o exercício da função de que trata o “caput” deste artigo os servidores que:</w:t>
      </w:r>
    </w:p>
    <w:p w:rsidR="00BC05F2" w:rsidRDefault="00BC05F2" w:rsidP="00BC05F2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Tiverem sofrido penalização administrativa, civil ou penal com trânsito em julgado.</w:t>
      </w:r>
    </w:p>
    <w:p w:rsidR="00BC05F2" w:rsidRDefault="00BC05F2" w:rsidP="00BC05F2">
      <w:pPr>
        <w:pStyle w:val="PargrafodaLista"/>
        <w:ind w:left="0"/>
        <w:jc w:val="both"/>
        <w:rPr>
          <w:rFonts w:ascii="Arial" w:hAnsi="Arial" w:cs="Arial"/>
        </w:rPr>
      </w:pPr>
    </w:p>
    <w:p w:rsidR="00BC05F2" w:rsidRDefault="00BC05F2" w:rsidP="00BC05F2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§ 3º. Para o desempenho de suas atribuições constitucionais e as previstas nesta Lei, o Coordenador da Unidade de Controle poderá emitir instruções normativas, de observância obrigatória no âmbito do Poder Legislativo, com a finalidade de estabelecer a padronização sobre a forma de controle interno e esclarecer dúvidas sobre procedimentos de controle interno.</w:t>
      </w:r>
    </w:p>
    <w:p w:rsidR="00BC05F2" w:rsidRDefault="00BC05F2" w:rsidP="00BC05F2">
      <w:pPr>
        <w:pStyle w:val="PargrafodaLista"/>
        <w:ind w:left="0"/>
        <w:jc w:val="both"/>
        <w:rPr>
          <w:rFonts w:ascii="Arial" w:hAnsi="Arial" w:cs="Arial"/>
        </w:rPr>
      </w:pPr>
    </w:p>
    <w:p w:rsidR="00BC05F2" w:rsidRDefault="00CA7DF6" w:rsidP="00BC05F2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5º - </w:t>
      </w:r>
      <w:r w:rsidR="00BC05F2">
        <w:rPr>
          <w:rFonts w:ascii="Arial" w:hAnsi="Arial" w:cs="Arial"/>
        </w:rPr>
        <w:t xml:space="preserve"> O servidor efetivo designado por nomeação para a função de coordenador da unidade de controle interno, continuará percebendo seus vencimentos baseado no cargo efetivo que ocupa, fazendo jus à gratificação de 50</w:t>
      </w:r>
      <w:r>
        <w:rPr>
          <w:rFonts w:ascii="Arial" w:hAnsi="Arial" w:cs="Arial"/>
        </w:rPr>
        <w:t>% (cinquenta por cento) sobre o vencimento básico, por condições especiais de trabalho.</w:t>
      </w:r>
    </w:p>
    <w:p w:rsidR="00CA7DF6" w:rsidRDefault="00CA7DF6" w:rsidP="00BC05F2">
      <w:pPr>
        <w:pStyle w:val="PargrafodaLista"/>
        <w:ind w:left="0"/>
        <w:jc w:val="both"/>
        <w:rPr>
          <w:rFonts w:ascii="Arial" w:hAnsi="Arial" w:cs="Arial"/>
        </w:rPr>
      </w:pPr>
    </w:p>
    <w:p w:rsidR="00CA7DF6" w:rsidRDefault="00CA7DF6" w:rsidP="00BC05F2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Art. 6º - Constituem-se em garantias do ocupante da função de coordenador da Unidade de Controle Interno:</w:t>
      </w:r>
    </w:p>
    <w:p w:rsidR="00CA7DF6" w:rsidRDefault="00CA7DF6" w:rsidP="00BC05F2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I – Independência profissional para o desempenho das atividades a ele afetas;</w:t>
      </w:r>
    </w:p>
    <w:p w:rsidR="00CA7DF6" w:rsidRDefault="00CA7DF6" w:rsidP="00BC05F2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II – O acesso a documentos e banco de dados indispensáveis ao exercício das funções de controle interno;</w:t>
      </w:r>
    </w:p>
    <w:p w:rsidR="00CA7DF6" w:rsidRDefault="00CA7DF6" w:rsidP="00BC05F2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III – a impossibilidade de destituição da função no último ano do mandato do Chefe do Poder Legislativo até a data da prestação de contas do exercício do último ano de mandato;</w:t>
      </w:r>
    </w:p>
    <w:p w:rsidR="00CA7DF6" w:rsidRDefault="00CA7DF6" w:rsidP="00BC05F2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§ 1º. O agente público que, por ação ou omissão, causar embaraço, constrangimento ou obstáculo à atuação da Coordenadoria da Unidade de Controle Interno no desempenho de suas funções institucionais, ficará sujeito à pena de responsabilidade administrativa, civil e penal.</w:t>
      </w:r>
    </w:p>
    <w:p w:rsidR="00CA7DF6" w:rsidRDefault="00CA7DF6" w:rsidP="00BC05F2">
      <w:pPr>
        <w:pStyle w:val="PargrafodaLista"/>
        <w:ind w:left="0"/>
        <w:jc w:val="both"/>
        <w:rPr>
          <w:rFonts w:ascii="Arial" w:hAnsi="Arial" w:cs="Arial"/>
        </w:rPr>
      </w:pPr>
    </w:p>
    <w:p w:rsidR="00CA7DF6" w:rsidRDefault="00AF0981" w:rsidP="00BC05F2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2º. Quando a documentação ou informação prevista no inciso II deste artigo envolver assuntos de </w:t>
      </w:r>
      <w:proofErr w:type="gramStart"/>
      <w:r>
        <w:rPr>
          <w:rFonts w:ascii="Arial" w:hAnsi="Arial" w:cs="Arial"/>
        </w:rPr>
        <w:t>caráter  sigiloso</w:t>
      </w:r>
      <w:proofErr w:type="gramEnd"/>
      <w:r>
        <w:rPr>
          <w:rFonts w:ascii="Arial" w:hAnsi="Arial" w:cs="Arial"/>
        </w:rPr>
        <w:t xml:space="preserve"> deverá ser dispensada tratamento especial d acordo com o estabelecido em ordem de serviço pelo Chefe do Poder Legislativo.</w:t>
      </w:r>
    </w:p>
    <w:p w:rsidR="00AF0981" w:rsidRDefault="00AF0981" w:rsidP="00BC05F2">
      <w:pPr>
        <w:pStyle w:val="PargrafodaLista"/>
        <w:ind w:left="0"/>
        <w:jc w:val="both"/>
        <w:rPr>
          <w:rFonts w:ascii="Arial" w:hAnsi="Arial" w:cs="Arial"/>
        </w:rPr>
      </w:pPr>
    </w:p>
    <w:p w:rsidR="00AF0981" w:rsidRDefault="00AF0981" w:rsidP="00BC05F2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§ 3º. O servidor deverá guardar sigilo sobre dados e informações pertinentes aos assuntos a que tiver acesso em decorrência do exercício de suas funções, utilizando-se, exclusivamente, para a elaboração de pareceres e relatórios destinados à autoridade competente, sob pena de responsabilidade administrativa, civil e penal.</w:t>
      </w:r>
    </w:p>
    <w:p w:rsidR="00AF0981" w:rsidRDefault="00AF0981" w:rsidP="00BC05F2">
      <w:pPr>
        <w:pStyle w:val="PargrafodaLista"/>
        <w:ind w:left="0"/>
        <w:jc w:val="both"/>
        <w:rPr>
          <w:rFonts w:ascii="Arial" w:hAnsi="Arial" w:cs="Arial"/>
        </w:rPr>
      </w:pPr>
    </w:p>
    <w:p w:rsidR="00AF0981" w:rsidRPr="00AF0981" w:rsidRDefault="00AF0981" w:rsidP="00AF0981">
      <w:pPr>
        <w:pStyle w:val="PargrafodaLista"/>
        <w:ind w:left="0"/>
        <w:jc w:val="center"/>
        <w:rPr>
          <w:rFonts w:ascii="Arial" w:hAnsi="Arial" w:cs="Arial"/>
          <w:b/>
        </w:rPr>
      </w:pPr>
      <w:r w:rsidRPr="00AF0981">
        <w:rPr>
          <w:rFonts w:ascii="Arial" w:hAnsi="Arial" w:cs="Arial"/>
          <w:b/>
        </w:rPr>
        <w:t>Seção II</w:t>
      </w:r>
    </w:p>
    <w:p w:rsidR="00AF0981" w:rsidRPr="00AF0981" w:rsidRDefault="00AF0981" w:rsidP="00AF0981">
      <w:pPr>
        <w:pStyle w:val="PargrafodaLista"/>
        <w:ind w:left="0"/>
        <w:jc w:val="center"/>
        <w:rPr>
          <w:rFonts w:ascii="Arial" w:hAnsi="Arial" w:cs="Arial"/>
          <w:b/>
        </w:rPr>
      </w:pPr>
      <w:r w:rsidRPr="00AF0981">
        <w:rPr>
          <w:rFonts w:ascii="Arial" w:hAnsi="Arial" w:cs="Arial"/>
          <w:b/>
        </w:rPr>
        <w:t>Dos Deveres da Coordenadoria Perante Irregularidades no Sistema de Controle Interno</w:t>
      </w:r>
    </w:p>
    <w:p w:rsidR="00AF0981" w:rsidRDefault="00AF0981" w:rsidP="00BC05F2">
      <w:pPr>
        <w:pStyle w:val="PargrafodaLista"/>
        <w:ind w:left="0"/>
        <w:jc w:val="both"/>
        <w:rPr>
          <w:rFonts w:ascii="Arial" w:hAnsi="Arial" w:cs="Arial"/>
        </w:rPr>
      </w:pPr>
    </w:p>
    <w:p w:rsidR="00AF0981" w:rsidRDefault="00AF0981" w:rsidP="00BC05F2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Art. 7º - A coordenadoria cientificará o chefe do Poder Legislativo trimestralmente sobre o resultado das suas respectivas atividades, devendo conter, no mínimo:</w:t>
      </w:r>
    </w:p>
    <w:p w:rsidR="00AF0981" w:rsidRDefault="00AF0981" w:rsidP="00BC05F2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I – As informações sobre a situação físico-financeira dos projetos e das atividades constantes dos orçamentos da Câmara;</w:t>
      </w:r>
    </w:p>
    <w:p w:rsidR="00AF0981" w:rsidRDefault="00AF0981" w:rsidP="00BC05F2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II – Apurar os atos ou fatos inquinados de ilegais ou de irregulares, porventura praticados por agentes públicos ou privados, na utilização de recursos públicos municipais;</w:t>
      </w:r>
    </w:p>
    <w:p w:rsidR="00AF0981" w:rsidRDefault="00AF0981" w:rsidP="00BC05F2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III – Avaliar o desempenho das atividades do Poder Legislativo.</w:t>
      </w:r>
    </w:p>
    <w:p w:rsidR="00AF0981" w:rsidRDefault="00AF0981" w:rsidP="00BC05F2">
      <w:pPr>
        <w:pStyle w:val="PargrafodaLista"/>
        <w:ind w:left="0"/>
        <w:jc w:val="both"/>
        <w:rPr>
          <w:rFonts w:ascii="Arial" w:hAnsi="Arial" w:cs="Arial"/>
        </w:rPr>
      </w:pPr>
    </w:p>
    <w:p w:rsidR="00AF0981" w:rsidRDefault="00AF0981" w:rsidP="00BC05F2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§ 1º. Constatada irregularidade ou ilegalidade pela Coordenadoria da Unidade de Controle, esta cientificará a autoridade responsável para a tomada de providencias, devendo, sempre, proporcionar a oportunidade de esclarecimento sobre os fatos levantados.</w:t>
      </w:r>
    </w:p>
    <w:p w:rsidR="00AF0981" w:rsidRDefault="00AF0981" w:rsidP="00BC05F2">
      <w:pPr>
        <w:pStyle w:val="PargrafodaLista"/>
        <w:ind w:left="0"/>
        <w:jc w:val="both"/>
        <w:rPr>
          <w:rFonts w:ascii="Arial" w:hAnsi="Arial" w:cs="Arial"/>
        </w:rPr>
      </w:pPr>
    </w:p>
    <w:p w:rsidR="00AF0981" w:rsidRDefault="00AF0981" w:rsidP="00BC05F2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2º. Não havendo a regularização relativa a irregularidade ou ilegalidade, ou não sendo os esclarecimentos apresentados </w:t>
      </w:r>
      <w:r w:rsidR="00A02A28">
        <w:rPr>
          <w:rFonts w:ascii="Arial" w:hAnsi="Arial" w:cs="Arial"/>
        </w:rPr>
        <w:t>como suficientes para elidi-las, o fato será documentado e levado a conhecimento do Presidente da Câmara Municipal e arquivado, ficando à disposição do Tribunal de Contas dos Municípios.</w:t>
      </w:r>
    </w:p>
    <w:p w:rsidR="00A02A28" w:rsidRDefault="00A02A28" w:rsidP="00BC05F2">
      <w:pPr>
        <w:pStyle w:val="PargrafodaLista"/>
        <w:ind w:left="0"/>
        <w:jc w:val="both"/>
        <w:rPr>
          <w:rFonts w:ascii="Arial" w:hAnsi="Arial" w:cs="Arial"/>
        </w:rPr>
      </w:pPr>
    </w:p>
    <w:p w:rsidR="00A02A28" w:rsidRDefault="00A02A28" w:rsidP="00BC05F2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§ 3º. Em caso de não-tomada de providencias pelo presidente da Câmara Municipal para a regularização da situação apontada, a Coordenadoria da Unidade de controle Interno, comunicará o fato ao Tribunal de Contas dos Municípios, sob pena de responsabilização solidária.</w:t>
      </w:r>
    </w:p>
    <w:p w:rsidR="00A02A28" w:rsidRDefault="00A02A28" w:rsidP="00BC05F2">
      <w:pPr>
        <w:pStyle w:val="PargrafodaLista"/>
        <w:ind w:left="0"/>
        <w:jc w:val="both"/>
        <w:rPr>
          <w:rFonts w:ascii="Arial" w:hAnsi="Arial" w:cs="Arial"/>
        </w:rPr>
      </w:pPr>
    </w:p>
    <w:p w:rsidR="00A02A28" w:rsidRPr="00840C53" w:rsidRDefault="00A02A28" w:rsidP="00840C53">
      <w:pPr>
        <w:pStyle w:val="PargrafodaLista"/>
        <w:ind w:left="0"/>
        <w:jc w:val="center"/>
        <w:rPr>
          <w:rFonts w:ascii="Arial" w:hAnsi="Arial" w:cs="Arial"/>
          <w:b/>
        </w:rPr>
      </w:pPr>
      <w:r w:rsidRPr="00840C53">
        <w:rPr>
          <w:rFonts w:ascii="Arial" w:hAnsi="Arial" w:cs="Arial"/>
          <w:b/>
        </w:rPr>
        <w:t>CAPÍTULO III</w:t>
      </w:r>
    </w:p>
    <w:p w:rsidR="00A02A28" w:rsidRDefault="00A02A28" w:rsidP="00840C53">
      <w:pPr>
        <w:pStyle w:val="PargrafodaLista"/>
        <w:ind w:left="0"/>
        <w:jc w:val="center"/>
        <w:rPr>
          <w:rFonts w:ascii="Arial" w:hAnsi="Arial" w:cs="Arial"/>
          <w:b/>
        </w:rPr>
      </w:pPr>
      <w:r w:rsidRPr="00840C53">
        <w:rPr>
          <w:rFonts w:ascii="Arial" w:hAnsi="Arial" w:cs="Arial"/>
          <w:b/>
        </w:rPr>
        <w:t>DAS DISPOSIÇÕES GERAIS E FINAIS</w:t>
      </w:r>
    </w:p>
    <w:p w:rsidR="00840C53" w:rsidRPr="00840C53" w:rsidRDefault="00840C53" w:rsidP="00840C53">
      <w:pPr>
        <w:pStyle w:val="PargrafodaLista"/>
        <w:ind w:left="0"/>
        <w:jc w:val="center"/>
        <w:rPr>
          <w:rFonts w:ascii="Arial" w:hAnsi="Arial" w:cs="Arial"/>
          <w:b/>
        </w:rPr>
      </w:pPr>
    </w:p>
    <w:p w:rsidR="00A02A28" w:rsidRDefault="00A02A28" w:rsidP="00BC05F2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Art. 8º - O poder Legislativo estabelecerá, em regulamento, a forma pela qual qualquer cidadão, sindicato ou associação, poderá ser informado sobre os dados oficiais do Poder Legislativo relativos à execução dos orçamentos.</w:t>
      </w:r>
    </w:p>
    <w:p w:rsidR="00A02A28" w:rsidRDefault="00A02A28" w:rsidP="00BC05F2">
      <w:pPr>
        <w:pStyle w:val="PargrafodaLista"/>
        <w:ind w:left="0"/>
        <w:jc w:val="both"/>
        <w:rPr>
          <w:rFonts w:ascii="Arial" w:hAnsi="Arial" w:cs="Arial"/>
        </w:rPr>
      </w:pPr>
    </w:p>
    <w:p w:rsidR="00A02A28" w:rsidRDefault="00A02A28" w:rsidP="00BC05F2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Art. 9º - A coordenadoria do sistema de Controle Interno participará, obrigatoriamente:</w:t>
      </w:r>
    </w:p>
    <w:p w:rsidR="00A02A28" w:rsidRDefault="00A02A28" w:rsidP="00BC05F2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I – dos processos de expansão da informatização da Câmara, com vistas a proceder à otimização dos serviços prestados pela Unidade de controle interno;</w:t>
      </w:r>
    </w:p>
    <w:p w:rsidR="00A02A28" w:rsidRDefault="00A02A28" w:rsidP="00BC05F2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II – da implantação do gerenciamento pela gestão da qualidade total do Poder Legislativo.</w:t>
      </w:r>
    </w:p>
    <w:p w:rsidR="00A02A28" w:rsidRDefault="00A02A28" w:rsidP="00BC05F2">
      <w:pPr>
        <w:pStyle w:val="PargrafodaLista"/>
        <w:ind w:left="0"/>
        <w:jc w:val="both"/>
        <w:rPr>
          <w:rFonts w:ascii="Arial" w:hAnsi="Arial" w:cs="Arial"/>
        </w:rPr>
      </w:pPr>
    </w:p>
    <w:p w:rsidR="00A02A28" w:rsidRDefault="00A02A28" w:rsidP="00BC05F2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Art. 10 – Nos termos da legislação, poderão ser contratados especialistas para orientar e assessorar o trabalho técnico desenvolvido pelos integrantes da Unidade de Controle Interno.</w:t>
      </w:r>
    </w:p>
    <w:p w:rsidR="00A02A28" w:rsidRDefault="00A02A28" w:rsidP="00BC05F2">
      <w:pPr>
        <w:pStyle w:val="PargrafodaLista"/>
        <w:ind w:left="0"/>
        <w:jc w:val="both"/>
        <w:rPr>
          <w:rFonts w:ascii="Arial" w:hAnsi="Arial" w:cs="Arial"/>
        </w:rPr>
      </w:pPr>
    </w:p>
    <w:p w:rsidR="00A02A28" w:rsidRDefault="00A02A28" w:rsidP="00BC05F2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Art. 11 – Havendo necessidade de normas complementares, para à plena organização e ao funcionamento da Unidade de Controle Interno, serão expedidas por Decreto.</w:t>
      </w:r>
    </w:p>
    <w:p w:rsidR="00A02A28" w:rsidRDefault="00A02A28" w:rsidP="00BC05F2">
      <w:pPr>
        <w:pStyle w:val="PargrafodaLista"/>
        <w:ind w:left="0"/>
        <w:jc w:val="both"/>
        <w:rPr>
          <w:rFonts w:ascii="Arial" w:hAnsi="Arial" w:cs="Arial"/>
        </w:rPr>
      </w:pPr>
    </w:p>
    <w:p w:rsidR="00A02A28" w:rsidRDefault="00A02A28" w:rsidP="00BC05F2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 – A unidade de Controle Interno</w:t>
      </w:r>
      <w:r w:rsidR="00840C53">
        <w:rPr>
          <w:rFonts w:ascii="Arial" w:hAnsi="Arial" w:cs="Arial"/>
        </w:rPr>
        <w:t xml:space="preserve"> da Câmara será integrada ao Sistema de Controle Interno do Município, na forma e nos termos a serem definidos em instrução normativa conjunta das Coordenadorias de Controle Interno de ambos os Poderes.</w:t>
      </w:r>
    </w:p>
    <w:p w:rsidR="00840C53" w:rsidRDefault="00840C53" w:rsidP="00BC05F2">
      <w:pPr>
        <w:pStyle w:val="PargrafodaLista"/>
        <w:ind w:left="0"/>
        <w:jc w:val="both"/>
        <w:rPr>
          <w:rFonts w:ascii="Arial" w:hAnsi="Arial" w:cs="Arial"/>
        </w:rPr>
      </w:pPr>
    </w:p>
    <w:p w:rsidR="00840C53" w:rsidRDefault="00840C53" w:rsidP="00BC05F2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Art. 12 -  Esta Lei entra em vigor na data de sua publicação, revogando-se as disposições em contrário.</w:t>
      </w:r>
    </w:p>
    <w:p w:rsidR="00840C53" w:rsidRDefault="00840C53" w:rsidP="00BC05F2">
      <w:pPr>
        <w:pStyle w:val="PargrafodaLista"/>
        <w:ind w:left="0"/>
        <w:jc w:val="both"/>
        <w:rPr>
          <w:rFonts w:ascii="Arial" w:hAnsi="Arial" w:cs="Arial"/>
        </w:rPr>
      </w:pPr>
    </w:p>
    <w:p w:rsidR="00840C53" w:rsidRDefault="00840C53" w:rsidP="00BC05F2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Sala das Sessões da Câmara Municipal de Flor a Serra do Sul, em 05 de maio de 2008.</w:t>
      </w:r>
    </w:p>
    <w:p w:rsidR="00840C53" w:rsidRDefault="00840C53" w:rsidP="00BC05F2">
      <w:pPr>
        <w:pStyle w:val="PargrafodaLista"/>
        <w:ind w:left="0"/>
        <w:jc w:val="both"/>
        <w:rPr>
          <w:rFonts w:ascii="Arial" w:hAnsi="Arial" w:cs="Arial"/>
        </w:rPr>
      </w:pPr>
    </w:p>
    <w:p w:rsidR="00840C53" w:rsidRDefault="00840C53" w:rsidP="00840C53">
      <w:pPr>
        <w:pStyle w:val="PargrafodaLista"/>
        <w:ind w:left="0"/>
        <w:jc w:val="center"/>
        <w:rPr>
          <w:rFonts w:ascii="Arial" w:hAnsi="Arial" w:cs="Arial"/>
        </w:rPr>
      </w:pPr>
    </w:p>
    <w:p w:rsidR="00840C53" w:rsidRDefault="00840C53" w:rsidP="00840C53">
      <w:pPr>
        <w:pStyle w:val="PargrafodaLista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Aquilino Dalla Valle</w:t>
      </w:r>
    </w:p>
    <w:p w:rsidR="00840C53" w:rsidRDefault="00840C53" w:rsidP="00840C53">
      <w:pPr>
        <w:pStyle w:val="PargrafodaLista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840C53" w:rsidRDefault="00840C53" w:rsidP="00840C53">
      <w:pPr>
        <w:pStyle w:val="PargrafodaLista"/>
        <w:ind w:left="0"/>
        <w:jc w:val="center"/>
        <w:rPr>
          <w:rFonts w:ascii="Arial" w:hAnsi="Arial" w:cs="Arial"/>
        </w:rPr>
      </w:pPr>
    </w:p>
    <w:p w:rsidR="00840C53" w:rsidRDefault="00840C53" w:rsidP="00840C53">
      <w:pPr>
        <w:pStyle w:val="PargrafodaLista"/>
        <w:ind w:left="0"/>
        <w:jc w:val="center"/>
        <w:rPr>
          <w:rFonts w:ascii="Arial" w:hAnsi="Arial" w:cs="Arial"/>
        </w:rPr>
      </w:pPr>
    </w:p>
    <w:p w:rsidR="00840C53" w:rsidRDefault="00840C53" w:rsidP="00840C53">
      <w:pPr>
        <w:pStyle w:val="PargrafodaLista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Vice-Presidente</w:t>
      </w:r>
    </w:p>
    <w:p w:rsidR="00840C53" w:rsidRDefault="00840C53" w:rsidP="00840C53">
      <w:pPr>
        <w:pStyle w:val="PargrafodaLista"/>
        <w:ind w:left="0"/>
        <w:jc w:val="center"/>
        <w:rPr>
          <w:rFonts w:ascii="Arial" w:hAnsi="Arial" w:cs="Arial"/>
        </w:rPr>
      </w:pPr>
    </w:p>
    <w:p w:rsidR="00840C53" w:rsidRDefault="00840C53" w:rsidP="00840C53">
      <w:pPr>
        <w:pStyle w:val="PargrafodaLista"/>
        <w:ind w:left="0"/>
        <w:jc w:val="center"/>
        <w:rPr>
          <w:rFonts w:ascii="Arial" w:hAnsi="Arial" w:cs="Arial"/>
        </w:rPr>
      </w:pPr>
    </w:p>
    <w:p w:rsidR="00840C53" w:rsidRPr="00BC05F2" w:rsidRDefault="00840C53" w:rsidP="00840C53">
      <w:pPr>
        <w:pStyle w:val="PargrafodaLista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1º Secretário</w:t>
      </w:r>
    </w:p>
    <w:sectPr w:rsidR="00840C53" w:rsidRPr="00BC05F2" w:rsidSect="00097F86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657F4"/>
    <w:multiLevelType w:val="hybridMultilevel"/>
    <w:tmpl w:val="DC1811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24E27"/>
    <w:multiLevelType w:val="hybridMultilevel"/>
    <w:tmpl w:val="43B602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E3"/>
    <w:rsid w:val="00097F86"/>
    <w:rsid w:val="00774CA4"/>
    <w:rsid w:val="0078642E"/>
    <w:rsid w:val="00840C53"/>
    <w:rsid w:val="00855739"/>
    <w:rsid w:val="00890E0E"/>
    <w:rsid w:val="00A02A28"/>
    <w:rsid w:val="00AF0981"/>
    <w:rsid w:val="00B34213"/>
    <w:rsid w:val="00BC05F2"/>
    <w:rsid w:val="00CA7DF6"/>
    <w:rsid w:val="00D556E3"/>
    <w:rsid w:val="00E8156C"/>
    <w:rsid w:val="00EF3D12"/>
    <w:rsid w:val="00E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E95CD-9A0F-4103-877F-A5D27500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05F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97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7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1253</Words>
  <Characters>6772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Francieli Caus</dc:creator>
  <cp:keywords/>
  <dc:description/>
  <cp:lastModifiedBy>Francieli Caus</cp:lastModifiedBy>
  <cp:revision>7</cp:revision>
  <cp:lastPrinted>2018-09-03T16:50:00Z</cp:lastPrinted>
  <dcterms:created xsi:type="dcterms:W3CDTF">2018-08-28T11:03:00Z</dcterms:created>
  <dcterms:modified xsi:type="dcterms:W3CDTF">2018-09-03T16:52:00Z</dcterms:modified>
</cp:coreProperties>
</file>