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457200</wp:posOffset>
                </wp:positionH>
                <wp:positionV relativeFrom="page">
                  <wp:posOffset>286145</wp:posOffset>
                </wp:positionV>
                <wp:extent cx="6878320" cy="7016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78320" cy="701675"/>
                          <a:chExt cx="6878320" cy="70167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210"/>
                            <a:ext cx="6877811" cy="44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40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878320" cy="701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4045" w:right="0" w:firstLine="0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Câmara</w:t>
                              </w:r>
                              <w:r>
                                <w:rPr>
                                  <w:spacing w:val="-1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sz w:val="44"/>
                                </w:rPr>
                                <w:t>Municipal</w:t>
                              </w:r>
                              <w:r>
                                <w:rPr>
                                  <w:spacing w:val="-15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spacing w:val="-16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4"/>
                                </w:rPr>
                                <w:t>Vitorino</w:t>
                              </w:r>
                            </w:p>
                            <w:p>
                              <w:pPr>
                                <w:spacing w:before="3"/>
                                <w:ind w:left="1495" w:right="0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Estado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531174pt;width:541.6pt;height:55.25pt;mso-position-horizontal-relative:page;mso-position-vertical-relative:page;z-index:15728640" id="docshapegroup2" coordorigin="720,451" coordsize="10832,1105">
                <v:shape style="position:absolute;left:720;top:1485;width:10832;height:70" type="#_x0000_t75" id="docshape3" stroked="false">
                  <v:imagedata r:id="rId6" o:title=""/>
                </v:shape>
                <v:shape style="position:absolute;left:1305;top:450;width:982;height:1026" type="#_x0000_t75" id="docshape4" stroked="false">
                  <v:imagedata r:id="rId7" o:title=""/>
                </v:shape>
                <v:shape style="position:absolute;left:720;top:450;width:10832;height:1105" type="#_x0000_t202" id="docshape5" filled="false" stroked="false">
                  <v:textbox inset="0,0,0,0">
                    <w:txbxContent>
                      <w:p>
                        <w:pPr>
                          <w:spacing w:before="82"/>
                          <w:ind w:left="4045" w:right="0" w:firstLine="0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Câmara</w:t>
                        </w:r>
                        <w:r>
                          <w:rPr>
                            <w:spacing w:val="-15"/>
                            <w:sz w:val="44"/>
                          </w:rPr>
                          <w:t> </w:t>
                        </w:r>
                        <w:r>
                          <w:rPr>
                            <w:sz w:val="44"/>
                          </w:rPr>
                          <w:t>Municipal</w:t>
                        </w:r>
                        <w:r>
                          <w:rPr>
                            <w:spacing w:val="-15"/>
                            <w:sz w:val="44"/>
                          </w:rPr>
                          <w:t> </w:t>
                        </w:r>
                        <w:r>
                          <w:rPr>
                            <w:sz w:val="44"/>
                          </w:rPr>
                          <w:t>de</w:t>
                        </w:r>
                        <w:r>
                          <w:rPr>
                            <w:spacing w:val="-16"/>
                            <w:sz w:val="44"/>
                          </w:rPr>
                          <w:t> </w:t>
                        </w:r>
                        <w:r>
                          <w:rPr>
                            <w:spacing w:val="-2"/>
                            <w:sz w:val="44"/>
                          </w:rPr>
                          <w:t>Vitorino</w:t>
                        </w:r>
                      </w:p>
                      <w:p>
                        <w:pPr>
                          <w:spacing w:before="3"/>
                          <w:ind w:left="1495" w:right="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Estado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Paraná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72"/>
        <w:rPr>
          <w:rFonts w:ascii="Times New Roman"/>
          <w:sz w:val="22"/>
        </w:rPr>
      </w:pPr>
    </w:p>
    <w:p>
      <w:pPr>
        <w:spacing w:before="0"/>
        <w:ind w:left="448" w:right="31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34º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before="21"/>
        <w:ind w:left="448" w:right="3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448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14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Outubro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22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33/2024;</w:t>
      </w:r>
    </w:p>
    <w:p>
      <w:pPr>
        <w:pStyle w:val="BodyText"/>
        <w:spacing w:before="161"/>
      </w:pPr>
    </w:p>
    <w:p>
      <w:pPr>
        <w:spacing w:before="1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140" w:after="0"/>
        <w:ind w:left="388" w:right="2630" w:hanging="361"/>
        <w:jc w:val="left"/>
        <w:rPr>
          <w:sz w:val="24"/>
        </w:rPr>
      </w:pPr>
      <w:r>
        <w:rPr>
          <w:w w:val="85"/>
          <w:sz w:val="24"/>
        </w:rPr>
        <w:t>Leitura do</w:t>
      </w:r>
      <w:r>
        <w:rPr>
          <w:spacing w:val="40"/>
          <w:sz w:val="24"/>
        </w:rPr>
        <w:t> </w:t>
      </w:r>
      <w:r>
        <w:rPr>
          <w:w w:val="85"/>
          <w:sz w:val="24"/>
        </w:rPr>
        <w:t>Projeto de Lei nº 38/2024;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https://engine.vaionline.com.br/uploads/grupo3/estab4/documentos/docs-4592.pdf</w:t>
        </w:r>
      </w:hyperlink>
    </w:p>
    <w:p>
      <w:pPr>
        <w:pStyle w:val="ListParagraph"/>
        <w:numPr>
          <w:ilvl w:val="0"/>
          <w:numId w:val="1"/>
        </w:numPr>
        <w:tabs>
          <w:tab w:pos="311" w:val="left" w:leader="none"/>
          <w:tab w:pos="388" w:val="left" w:leader="none"/>
        </w:tabs>
        <w:spacing w:line="256" w:lineRule="auto" w:before="2" w:after="0"/>
        <w:ind w:left="311" w:right="68" w:hanging="284"/>
        <w:jc w:val="lef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w w:val="80"/>
          <w:sz w:val="24"/>
        </w:rPr>
        <w:t>Leitura do Parecer Prévio nº 320/2024 referente a Prestação de Contas do Executivo Municipal Exercício 2023;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https://engine.vaionline.com.br/uploads/grupo3/estab4/documentos/docs-4594.pdf</w:t>
        </w:r>
      </w:hyperlink>
    </w:p>
    <w:p>
      <w:pPr>
        <w:spacing w:before="119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42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34/2024;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21" w:after="0"/>
        <w:ind w:left="388" w:right="2630" w:hanging="361"/>
        <w:jc w:val="left"/>
        <w:rPr>
          <w:sz w:val="24"/>
        </w:rPr>
      </w:pPr>
      <w:r>
        <w:rPr>
          <w:w w:val="85"/>
          <w:sz w:val="24"/>
        </w:rPr>
        <w:t>2º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2º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34/2024;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https://engine.vaionline.com.br/uploads/grupo3/estab4/documentos/docs-4561.pdf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1" w:after="0"/>
        <w:ind w:left="388" w:right="0" w:hanging="361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9"/>
          <w:sz w:val="24"/>
        </w:rPr>
        <w:t> </w:t>
      </w:r>
      <w:r>
        <w:rPr>
          <w:w w:val="80"/>
          <w:sz w:val="24"/>
        </w:rPr>
        <w:t>da</w:t>
      </w:r>
      <w:r>
        <w:rPr>
          <w:spacing w:val="-8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51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9"/>
          <w:sz w:val="24"/>
        </w:rPr>
        <w:t> </w:t>
      </w:r>
      <w:r>
        <w:rPr>
          <w:spacing w:val="-2"/>
          <w:w w:val="80"/>
          <w:sz w:val="24"/>
        </w:rPr>
        <w:t>36/2024;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56" w:lineRule="auto" w:before="20" w:after="0"/>
        <w:ind w:left="388" w:right="1400" w:hanging="361"/>
        <w:jc w:val="left"/>
        <w:rPr>
          <w:sz w:val="24"/>
        </w:rPr>
      </w:pPr>
      <w:r>
        <w:rPr>
          <w:w w:val="80"/>
          <w:sz w:val="24"/>
        </w:rPr>
        <w:t>2º discussão e 2º votação do Projeto de Lei nº 36/2024, com a Emenda Modificativa nº 03/2024;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https://engine.vaionline.com.br/uploads/grupo3/estab4/documentos/docs-4562.pdf</w:t>
        </w:r>
      </w:hyperlink>
    </w:p>
    <w:p>
      <w:pPr>
        <w:pStyle w:val="BodyText"/>
      </w:pPr>
    </w:p>
    <w:p>
      <w:pPr>
        <w:pStyle w:val="BodyText"/>
        <w:spacing w:before="49"/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1"/>
        <w:ind w:left="2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9"/>
        <w:rPr>
          <w:rFonts w:ascii="Arial"/>
          <w:b/>
        </w:rPr>
      </w:pPr>
    </w:p>
    <w:p>
      <w:pPr>
        <w:pStyle w:val="BodyText"/>
        <w:tabs>
          <w:tab w:pos="6734" w:val="left" w:leader="none"/>
        </w:tabs>
        <w:spacing w:before="1"/>
        <w:ind w:left="962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279" w:val="left" w:leader="none"/>
        </w:tabs>
        <w:spacing w:before="21"/>
        <w:ind w:left="1288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sectPr>
      <w:footerReference w:type="default" r:id="rId5"/>
      <w:type w:val="continuous"/>
      <w:pgSz w:w="12310" w:h="16730"/>
      <w:pgMar w:header="0" w:footer="630" w:top="440" w:bottom="820" w:left="992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4320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2049526</wp:posOffset>
              </wp:positionH>
              <wp:positionV relativeFrom="page">
                <wp:posOffset>10128749</wp:posOffset>
              </wp:positionV>
              <wp:extent cx="3711575" cy="2266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1.380005pt;margin-top:797.539307pt;width:292.25pt;height:17.850pt;mso-position-horizontal-relative:page;mso-position-vertical-relative:page;z-index:-1577164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88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9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9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9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5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39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9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88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https://engine.vaionline.com.br/uploads/grupo3/estab4/documentos/docs-4592.pdf" TargetMode="External"/><Relationship Id="rId9" Type="http://schemas.openxmlformats.org/officeDocument/2006/relationships/hyperlink" Target="https://engine.vaionline.com.br/uploads/grupo3/estab4/documentos/docs-4594.pdf" TargetMode="External"/><Relationship Id="rId10" Type="http://schemas.openxmlformats.org/officeDocument/2006/relationships/hyperlink" Target="https://engine.vaionline.com.br/uploads/grupo3/estab4/documentos/docs-4561.pdf" TargetMode="External"/><Relationship Id="rId11" Type="http://schemas.openxmlformats.org/officeDocument/2006/relationships/hyperlink" Target="https://engine.vaionline.com.br/uploads/grupo3/estab4/documentos/docs-4562.pdf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dcterms:created xsi:type="dcterms:W3CDTF">2025-04-29T17:04:20Z</dcterms:created>
  <dcterms:modified xsi:type="dcterms:W3CDTF">2025-04-29T17:04:20Z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2016</vt:lpwstr>
  </property>
</Properties>
</file>