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668" w:right="6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2025</w:t>
      </w:r>
    </w:p>
    <w:p>
      <w:pPr>
        <w:spacing w:before="21"/>
        <w:ind w:left="662" w:right="6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2025/2028)</w:t>
      </w:r>
    </w:p>
    <w:p>
      <w:pPr>
        <w:spacing w:before="21"/>
        <w:ind w:left="672" w:right="6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fevereiro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spacing w:before="36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Ata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Sessão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Ordinária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7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01/2025;</w:t>
      </w:r>
    </w:p>
    <w:p>
      <w:pPr>
        <w:spacing w:before="259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739" w:val="left" w:leader="none"/>
        </w:tabs>
        <w:spacing w:line="254" w:lineRule="auto" w:before="23" w:after="0"/>
        <w:ind w:left="739" w:right="2988" w:hanging="428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01/2025;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https://engine.vaionline.com.br/uploads/grupo3/estab4/documentos/docs-4723.pdf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  <w:tab w:pos="727" w:val="left" w:leader="none"/>
        </w:tabs>
        <w:spacing w:line="256" w:lineRule="auto" w:before="0" w:after="0"/>
        <w:ind w:left="727" w:right="3002" w:hanging="416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02/2025;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https://engine.vaionline.com.br/uploads/grupo3/estab4/documentos/docs-4724.pdf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386" w:lineRule="auto" w:before="1" w:after="0"/>
        <w:ind w:left="696" w:right="3034" w:hanging="385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03/2025;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https://engine.vaionline.com.br/uploads/grupo3/estab4/documentos/docs-4725.pdf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3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04/2025;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https://engine.vaionline.com.br/uploads/grupo3/estab4/documentos/docs-4735.pdf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05/2025;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https://engine.vaionline.com.br/uploads/grupo3/estab4/documentos/docs-4738.pdf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Requerimento nº 01/2025;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https://engine.vaionline.com.br/uploads/grupo3/estab4/documentos/docs-4736.pdf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Requerimento nº 02/2025;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https://engine.vaionline.com.br/uploads/grupo3/estab4/documentos/docs-4737.pdf</w:t>
        </w:r>
      </w:hyperlink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05/2025;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https://engine.vaionline.com.br/uploads/grupo3/estab4/documentos/docs-4722.pdf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  <w:tab w:pos="727" w:val="left" w:leader="none"/>
        </w:tabs>
        <w:spacing w:line="256" w:lineRule="auto" w:before="0" w:after="0"/>
        <w:ind w:left="727" w:right="3002" w:hanging="416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09/2025; </w:t>
      </w:r>
      <w:hyperlink r:id="rId1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https://engine.vaionline.com.br/uploads/grupo3/estab4/documentos/docs-4730.pdf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595" w:val="left" w:leader="none"/>
          <w:tab w:pos="672" w:val="left" w:leader="none"/>
        </w:tabs>
        <w:spacing w:line="256" w:lineRule="auto" w:before="0" w:after="0"/>
        <w:ind w:left="595" w:right="3132" w:hanging="284"/>
        <w:jc w:val="left"/>
        <w:rPr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ab/>
      </w:r>
      <w:r>
        <w:rPr>
          <w:w w:val="85"/>
          <w:sz w:val="24"/>
          <w:u w:val="none"/>
        </w:rPr>
        <w:t>Leitura do Projeto de Lei nº 10/2025; </w:t>
      </w:r>
      <w:hyperlink r:id="rId16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https://engine.vaionline.com.br/uploads/grupo3/estab4/documentos/docs-4731.pdf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11/2025; </w:t>
      </w:r>
      <w:hyperlink r:id="rId1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https://engine.vaionline.com.br/uploads/grupo3/estab4/documentos/docs-4732.pdf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595" w:val="left" w:leader="none"/>
          <w:tab w:pos="672" w:val="left" w:leader="none"/>
        </w:tabs>
        <w:spacing w:line="256" w:lineRule="auto" w:before="0" w:after="0"/>
        <w:ind w:left="595" w:right="3132" w:hanging="284"/>
        <w:jc w:val="left"/>
        <w:rPr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ab/>
      </w:r>
      <w:r>
        <w:rPr>
          <w:w w:val="85"/>
          <w:sz w:val="24"/>
          <w:u w:val="none"/>
        </w:rPr>
        <w:t>Leitura do Projeto de Lei nº 12/2025; </w:t>
      </w:r>
      <w:hyperlink r:id="rId1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https://engine.vaionline.com.br/uploads/grupo3/estab4/documentos/docs-4733.pdf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13/2025; </w:t>
      </w:r>
      <w:hyperlink r:id="rId1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https://engine.vaionline.com.br/uploads/grupo3/estab4/documentos/docs-4734.pdf</w:t>
        </w:r>
      </w:hyperlink>
    </w:p>
    <w:p>
      <w:pPr>
        <w:pStyle w:val="ListParagraph"/>
        <w:spacing w:after="0" w:line="256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29" w:top="1540" w:bottom="820" w:left="708" w:right="708"/>
          <w:pgNumType w:start="1"/>
        </w:sectPr>
      </w:pPr>
    </w:p>
    <w:p>
      <w:pPr>
        <w:spacing w:before="8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3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Discussão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Requerimento</w:t>
      </w:r>
      <w:r>
        <w:rPr>
          <w:spacing w:val="-2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01/2025;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rFonts w:ascii="Arial" w:hAnsi="Arial"/>
          <w:b/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súmula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05/2025;</w:t>
      </w:r>
      <w:r>
        <w:rPr>
          <w:spacing w:val="3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(Se</w:t>
      </w:r>
      <w:r>
        <w:rPr>
          <w:rFonts w:ascii="Arial" w:hAnsi="Arial"/>
          <w:b/>
          <w:spacing w:val="-7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aprovado</w:t>
      </w:r>
      <w:r>
        <w:rPr>
          <w:rFonts w:ascii="Arial" w:hAnsi="Arial"/>
          <w:b/>
          <w:spacing w:val="-5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o</w:t>
      </w:r>
      <w:r>
        <w:rPr>
          <w:rFonts w:ascii="Arial" w:hAnsi="Arial"/>
          <w:b/>
          <w:spacing w:val="-4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Requerimento</w:t>
      </w:r>
      <w:r>
        <w:rPr>
          <w:rFonts w:ascii="Arial" w:hAnsi="Arial"/>
          <w:b/>
          <w:spacing w:val="-2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nº</w:t>
      </w:r>
      <w:r>
        <w:rPr>
          <w:rFonts w:ascii="Arial" w:hAnsi="Arial"/>
          <w:b/>
          <w:spacing w:val="-8"/>
          <w:sz w:val="24"/>
          <w:u w:val="none"/>
        </w:rPr>
        <w:t> </w:t>
      </w:r>
      <w:r>
        <w:rPr>
          <w:rFonts w:ascii="Arial" w:hAnsi="Arial"/>
          <w:b/>
          <w:spacing w:val="-2"/>
          <w:w w:val="80"/>
          <w:sz w:val="24"/>
          <w:u w:val="none"/>
        </w:rPr>
        <w:t>01/2025)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1ª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Discussão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1º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10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6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05/2025.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Discussão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Requerimento</w:t>
      </w:r>
      <w:r>
        <w:rPr>
          <w:spacing w:val="-2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02/2025;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rFonts w:ascii="Arial" w:hAnsi="Arial"/>
          <w:b/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súmula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13/2025;</w:t>
      </w:r>
      <w:r>
        <w:rPr>
          <w:spacing w:val="3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(Se</w:t>
      </w:r>
      <w:r>
        <w:rPr>
          <w:rFonts w:ascii="Arial" w:hAnsi="Arial"/>
          <w:b/>
          <w:spacing w:val="-7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aprovado</w:t>
      </w:r>
      <w:r>
        <w:rPr>
          <w:rFonts w:ascii="Arial" w:hAnsi="Arial"/>
          <w:b/>
          <w:spacing w:val="-5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o</w:t>
      </w:r>
      <w:r>
        <w:rPr>
          <w:rFonts w:ascii="Arial" w:hAnsi="Arial"/>
          <w:b/>
          <w:spacing w:val="-4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Requerimento</w:t>
      </w:r>
      <w:r>
        <w:rPr>
          <w:rFonts w:ascii="Arial" w:hAnsi="Arial"/>
          <w:b/>
          <w:spacing w:val="-2"/>
          <w:sz w:val="24"/>
          <w:u w:val="none"/>
        </w:rPr>
        <w:t> </w:t>
      </w:r>
      <w:r>
        <w:rPr>
          <w:rFonts w:ascii="Arial" w:hAnsi="Arial"/>
          <w:b/>
          <w:w w:val="80"/>
          <w:sz w:val="24"/>
          <w:u w:val="none"/>
        </w:rPr>
        <w:t>nº</w:t>
      </w:r>
      <w:r>
        <w:rPr>
          <w:rFonts w:ascii="Arial" w:hAnsi="Arial"/>
          <w:b/>
          <w:spacing w:val="-8"/>
          <w:sz w:val="24"/>
          <w:u w:val="none"/>
        </w:rPr>
        <w:t> </w:t>
      </w:r>
      <w:r>
        <w:rPr>
          <w:rFonts w:ascii="Arial" w:hAnsi="Arial"/>
          <w:b/>
          <w:spacing w:val="-2"/>
          <w:w w:val="80"/>
          <w:sz w:val="24"/>
          <w:u w:val="none"/>
        </w:rPr>
        <w:t>02/2025)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1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1ª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Discussão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1º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10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13/2025.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pelas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Comissões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Permanentes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dos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pareceres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3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6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03/2025;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1ª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1º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2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03/2025. </w:t>
      </w:r>
      <w:hyperlink r:id="rId2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https://engine.vaionline.com.br/uploads/grupo3/estab4/documentos/docs-4717.pdf</w:t>
        </w:r>
      </w:hyperlink>
    </w:p>
    <w:p>
      <w:pPr>
        <w:pStyle w:val="BodyText"/>
        <w:spacing w:before="14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7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/>
        <w:ind w:left="1572" w:right="1676" w:hanging="38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pgSz w:w="12310" w:h="16730"/>
          <w:pgMar w:header="451" w:footer="629" w:top="1540" w:bottom="820" w:left="708" w:right="708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54" w:right="745" w:hanging="302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2º SESSÃO ORDINÁRIA</w:t>
      </w:r>
    </w:p>
    <w:p>
      <w:pPr>
        <w:spacing w:line="251" w:lineRule="exact" w:before="0"/>
        <w:ind w:left="0" w:right="6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10/02/2025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  <w:u w:val="none"/>
        </w:rPr>
      </w:pPr>
      <w:r>
        <w:rPr>
          <w:w w:val="80"/>
          <w:sz w:val="22"/>
          <w:u w:val="none"/>
        </w:rPr>
        <w:t>DELIBERAÇÃO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DOS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PROCESSOS</w:t>
      </w:r>
      <w:r>
        <w:rPr>
          <w:spacing w:val="3"/>
          <w:sz w:val="22"/>
          <w:u w:val="none"/>
        </w:rPr>
        <w:t> </w:t>
      </w:r>
      <w:r>
        <w:rPr>
          <w:w w:val="80"/>
          <w:sz w:val="22"/>
          <w:u w:val="none"/>
        </w:rPr>
        <w:t>ABAIXO</w:t>
      </w:r>
      <w:r>
        <w:rPr>
          <w:spacing w:val="5"/>
          <w:sz w:val="22"/>
          <w:u w:val="none"/>
        </w:rPr>
        <w:t> </w:t>
      </w:r>
      <w:r>
        <w:rPr>
          <w:spacing w:val="-2"/>
          <w:w w:val="80"/>
          <w:sz w:val="22"/>
          <w:u w:val="none"/>
        </w:rPr>
        <w:t>DISCRIMINADOS;</w:t>
      </w:r>
    </w:p>
    <w:p>
      <w:pPr>
        <w:pStyle w:val="BodyText"/>
        <w:spacing w:before="37"/>
        <w:rPr>
          <w:sz w:val="22"/>
        </w:rPr>
      </w:pPr>
    </w:p>
    <w:p>
      <w:pPr>
        <w:pStyle w:val="BodyText"/>
        <w:spacing w:line="256" w:lineRule="auto" w:before="1"/>
        <w:ind w:left="710" w:right="3"/>
      </w:pPr>
      <w:r>
        <w:rPr>
          <w:spacing w:val="-2"/>
          <w:w w:val="85"/>
        </w:rPr>
        <w:t>1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-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Elaboração dos pareceres relativos ao Projeto de</w:t>
      </w:r>
      <w:r>
        <w:rPr>
          <w:spacing w:val="-6"/>
        </w:rPr>
        <w:t> </w:t>
      </w:r>
      <w:r>
        <w:rPr>
          <w:spacing w:val="-2"/>
          <w:w w:val="85"/>
        </w:rPr>
        <w:t>Lei nº 03/2025, que Altera as atribuições do cargo de </w:t>
      </w:r>
      <w:r>
        <w:rPr>
          <w:w w:val="80"/>
        </w:rPr>
        <w:t>Assessor de comunicação</w:t>
      </w:r>
      <w:r>
        <w:rPr/>
        <w:t> </w:t>
      </w:r>
      <w:r>
        <w:rPr>
          <w:w w:val="80"/>
        </w:rPr>
        <w:t>- CC2 constantes no anexo V da Lei Municipal nº 2.030 de 10 da maio de 2023.</w:t>
      </w:r>
    </w:p>
    <w:p>
      <w:pPr>
        <w:spacing w:before="1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pacing w:val="-3"/>
          <w:sz w:val="24"/>
        </w:rPr>
        <w:t> </w:t>
      </w:r>
      <w:r>
        <w:rPr>
          <w:w w:val="80"/>
          <w:sz w:val="24"/>
        </w:rPr>
        <w:t>Mesa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Diretora</w:t>
      </w:r>
    </w:p>
    <w:p>
      <w:pPr>
        <w:spacing w:before="21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30/01/2025</w:t>
      </w:r>
    </w:p>
    <w:p>
      <w:pPr>
        <w:pStyle w:val="BodyText"/>
      </w:pPr>
    </w:p>
    <w:p>
      <w:pPr>
        <w:pStyle w:val="BodyText"/>
        <w:spacing w:before="63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4"/>
        </w:rPr>
        <w:t> </w:t>
      </w:r>
      <w:r>
        <w:rPr>
          <w:w w:val="80"/>
        </w:rPr>
        <w:t>William</w:t>
      </w:r>
      <w:r>
        <w:rPr>
          <w:spacing w:val="-6"/>
        </w:rPr>
        <w:t> </w:t>
      </w:r>
      <w:r>
        <w:rPr>
          <w:w w:val="80"/>
        </w:rPr>
        <w:t>Bessegatto,</w:t>
      </w:r>
      <w:r>
        <w:rPr>
          <w:spacing w:val="-6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182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2"/>
        </w:rPr>
        <w:t> </w:t>
      </w:r>
      <w:r>
        <w:rPr>
          <w:w w:val="80"/>
        </w:rPr>
        <w:t>Moraes</w:t>
      </w:r>
      <w:r>
        <w:rPr>
          <w:spacing w:val="-4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6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21"/>
      <w:footerReference w:type="default" r:id="rId22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80902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80748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457834</wp:posOffset>
              </wp:positionH>
              <wp:positionV relativeFrom="page">
                <wp:posOffset>286145</wp:posOffset>
              </wp:positionV>
              <wp:extent cx="6877050" cy="7023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02310"/>
                        <a:chExt cx="6877050" cy="70231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6829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05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2.531174pt;width:541.5pt;height:55.3pt;mso-position-horizontal-relative:page;mso-position-vertical-relative:page;z-index:-15810560" id="docshapegroup1" coordorigin="721,451" coordsize="10830,1106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2025142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640221pt;width:290.5pt;height:39.25pt;mso-position-horizontal-relative:page;mso-position-vertical-relative:page;z-index:-15810048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808512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3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723.pdf" TargetMode="External"/><Relationship Id="rId8" Type="http://schemas.openxmlformats.org/officeDocument/2006/relationships/hyperlink" Target="https://engine.vaionline.com.br/uploads/grupo3/estab4/documentos/docs-4724.pdf" TargetMode="External"/><Relationship Id="rId9" Type="http://schemas.openxmlformats.org/officeDocument/2006/relationships/hyperlink" Target="https://engine.vaionline.com.br/uploads/grupo3/estab4/documentos/docs-4725.pdf" TargetMode="External"/><Relationship Id="rId10" Type="http://schemas.openxmlformats.org/officeDocument/2006/relationships/hyperlink" Target="https://engine.vaionline.com.br/uploads/grupo3/estab4/documentos/docs-4735.pdf" TargetMode="External"/><Relationship Id="rId11" Type="http://schemas.openxmlformats.org/officeDocument/2006/relationships/hyperlink" Target="https://engine.vaionline.com.br/uploads/grupo3/estab4/documentos/docs-4738.pdf" TargetMode="External"/><Relationship Id="rId12" Type="http://schemas.openxmlformats.org/officeDocument/2006/relationships/hyperlink" Target="https://engine.vaionline.com.br/uploads/grupo3/estab4/documentos/docs-4736.pdf" TargetMode="External"/><Relationship Id="rId13" Type="http://schemas.openxmlformats.org/officeDocument/2006/relationships/hyperlink" Target="https://engine.vaionline.com.br/uploads/grupo3/estab4/documentos/docs-4737.pdf" TargetMode="External"/><Relationship Id="rId14" Type="http://schemas.openxmlformats.org/officeDocument/2006/relationships/hyperlink" Target="https://engine.vaionline.com.br/uploads/grupo3/estab4/documentos/docs-4722.pdf" TargetMode="External"/><Relationship Id="rId15" Type="http://schemas.openxmlformats.org/officeDocument/2006/relationships/hyperlink" Target="https://engine.vaionline.com.br/uploads/grupo3/estab4/documentos/docs-4730.pdf" TargetMode="External"/><Relationship Id="rId16" Type="http://schemas.openxmlformats.org/officeDocument/2006/relationships/hyperlink" Target="https://engine.vaionline.com.br/uploads/grupo3/estab4/documentos/docs-4731.pdf" TargetMode="External"/><Relationship Id="rId17" Type="http://schemas.openxmlformats.org/officeDocument/2006/relationships/hyperlink" Target="https://engine.vaionline.com.br/uploads/grupo3/estab4/documentos/docs-4732.pdf" TargetMode="External"/><Relationship Id="rId18" Type="http://schemas.openxmlformats.org/officeDocument/2006/relationships/hyperlink" Target="https://engine.vaionline.com.br/uploads/grupo3/estab4/documentos/docs-4733.pdf" TargetMode="External"/><Relationship Id="rId19" Type="http://schemas.openxmlformats.org/officeDocument/2006/relationships/hyperlink" Target="https://engine.vaionline.com.br/uploads/grupo3/estab4/documentos/docs-4734.pdf" TargetMode="External"/><Relationship Id="rId20" Type="http://schemas.openxmlformats.org/officeDocument/2006/relationships/hyperlink" Target="https://engine.vaionline.com.br/uploads/grupo3/estab4/documentos/docs-4717.pdf" TargetMode="Externa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image" Target="media/image2.jpeg"/><Relationship Id="rId24" Type="http://schemas.openxmlformats.org/officeDocument/2006/relationships/image" Target="media/image4.png"/><Relationship Id="rId2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2025-04-29T13:16:01Z</dcterms:created>
  <dcterms:modified xsi:type="dcterms:W3CDTF">2025-04-29T13:16:01Z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