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172ED" w14:textId="54B38EC1" w:rsidR="004A700D" w:rsidRPr="00B95916" w:rsidRDefault="004A700D" w:rsidP="00B95916">
      <w:pPr>
        <w:autoSpaceDE w:val="0"/>
        <w:autoSpaceDN w:val="0"/>
        <w:adjustRightInd w:val="0"/>
        <w:spacing w:after="0" w:line="360" w:lineRule="auto"/>
        <w:rPr>
          <w:rFonts w:ascii="Garamond" w:eastAsia="Times New Roman" w:hAnsi="Garamond" w:cs="Arial"/>
          <w:b/>
          <w:sz w:val="24"/>
          <w:szCs w:val="24"/>
          <w:u w:val="single"/>
        </w:rPr>
      </w:pPr>
      <w:bookmarkStart w:id="0" w:name="_Toc121579745"/>
      <w:r w:rsidRPr="00B95916">
        <w:rPr>
          <w:rFonts w:ascii="Garamond" w:eastAsia="Times New Roman" w:hAnsi="Garamond" w:cs="Arial"/>
          <w:b/>
          <w:sz w:val="24"/>
          <w:szCs w:val="24"/>
          <w:u w:val="single"/>
        </w:rPr>
        <w:t>MENSAGEM AO PROJETO DE LEI COMPLEMENTAR Nº</w:t>
      </w:r>
      <w:r w:rsidR="0001205C">
        <w:rPr>
          <w:rFonts w:ascii="Garamond" w:eastAsia="Times New Roman" w:hAnsi="Garamond" w:cs="Arial"/>
          <w:b/>
          <w:sz w:val="24"/>
          <w:szCs w:val="24"/>
          <w:u w:val="single"/>
        </w:rPr>
        <w:t xml:space="preserve"> 03</w:t>
      </w:r>
      <w:r w:rsidRPr="00B95916">
        <w:rPr>
          <w:rFonts w:ascii="Garamond" w:eastAsia="Times New Roman" w:hAnsi="Garamond" w:cs="Arial"/>
          <w:b/>
          <w:sz w:val="24"/>
          <w:szCs w:val="24"/>
          <w:u w:val="single"/>
        </w:rPr>
        <w:t>/2023</w:t>
      </w:r>
    </w:p>
    <w:p w14:paraId="7202CAB5" w14:textId="77777777" w:rsidR="004A700D" w:rsidRPr="00B95916" w:rsidRDefault="004A700D" w:rsidP="00B95916">
      <w:pPr>
        <w:tabs>
          <w:tab w:val="left" w:pos="0"/>
        </w:tabs>
        <w:spacing w:after="0" w:line="360" w:lineRule="auto"/>
        <w:jc w:val="both"/>
        <w:rPr>
          <w:rFonts w:ascii="Garamond" w:eastAsia="Calibri" w:hAnsi="Garamond" w:cs="Arial"/>
          <w:color w:val="000000" w:themeColor="text1"/>
          <w:sz w:val="24"/>
          <w:szCs w:val="24"/>
        </w:rPr>
      </w:pPr>
    </w:p>
    <w:p w14:paraId="70276F12" w14:textId="7D654582" w:rsidR="004A700D" w:rsidRDefault="004A700D" w:rsidP="00B95916">
      <w:pPr>
        <w:spacing w:after="0" w:line="360" w:lineRule="auto"/>
        <w:jc w:val="both"/>
        <w:rPr>
          <w:rFonts w:ascii="Garamond" w:hAnsi="Garamond"/>
          <w:color w:val="000000" w:themeColor="text1"/>
          <w:sz w:val="24"/>
          <w:szCs w:val="24"/>
        </w:rPr>
      </w:pPr>
      <w:r w:rsidRPr="00B95916">
        <w:rPr>
          <w:rFonts w:ascii="Garamond" w:hAnsi="Garamond"/>
          <w:color w:val="000000" w:themeColor="text1"/>
          <w:sz w:val="24"/>
          <w:szCs w:val="24"/>
        </w:rPr>
        <w:t>Senhor Presidente, senhores Vereadores:</w:t>
      </w:r>
    </w:p>
    <w:p w14:paraId="31288696" w14:textId="77777777" w:rsidR="00B95916" w:rsidRPr="00B95916" w:rsidRDefault="00B95916" w:rsidP="00B95916">
      <w:pPr>
        <w:spacing w:after="0" w:line="360" w:lineRule="auto"/>
        <w:jc w:val="both"/>
        <w:rPr>
          <w:rFonts w:ascii="Garamond" w:hAnsi="Garamond" w:cs="Times New Roman"/>
          <w:b/>
          <w:color w:val="000000" w:themeColor="text1"/>
          <w:sz w:val="24"/>
          <w:szCs w:val="24"/>
        </w:rPr>
      </w:pPr>
    </w:p>
    <w:p w14:paraId="33DD0658" w14:textId="4D5DE3D3" w:rsidR="004A700D" w:rsidRDefault="00DC4CB4" w:rsidP="00280982">
      <w:pPr>
        <w:spacing w:after="0" w:line="360" w:lineRule="auto"/>
        <w:ind w:firstLine="1134"/>
        <w:jc w:val="both"/>
        <w:rPr>
          <w:rFonts w:ascii="Garamond" w:hAnsi="Garamond"/>
          <w:sz w:val="24"/>
          <w:szCs w:val="24"/>
        </w:rPr>
      </w:pPr>
      <w:r w:rsidRPr="00B95916">
        <w:rPr>
          <w:rFonts w:ascii="Garamond" w:hAnsi="Garamond"/>
          <w:sz w:val="24"/>
          <w:szCs w:val="24"/>
        </w:rPr>
        <w:t xml:space="preserve">Com a presente, temos a elevada honra de passar às mãos de Vossas Excelências o projeto de Lei </w:t>
      </w:r>
      <w:r w:rsidR="00B95916">
        <w:rPr>
          <w:rFonts w:ascii="Garamond" w:hAnsi="Garamond"/>
          <w:sz w:val="24"/>
          <w:szCs w:val="24"/>
        </w:rPr>
        <w:t>C</w:t>
      </w:r>
      <w:r w:rsidRPr="00B95916">
        <w:rPr>
          <w:rFonts w:ascii="Garamond" w:hAnsi="Garamond"/>
          <w:sz w:val="24"/>
          <w:szCs w:val="24"/>
        </w:rPr>
        <w:t xml:space="preserve">omplementar que altera </w:t>
      </w:r>
      <w:r w:rsidRPr="00B95916">
        <w:rPr>
          <w:rFonts w:ascii="Garamond" w:eastAsia="Times New Roman" w:hAnsi="Garamond" w:cs="Times New Roman"/>
          <w:sz w:val="24"/>
          <w:szCs w:val="24"/>
          <w:lang w:eastAsia="pt-BR"/>
        </w:rPr>
        <w:t xml:space="preserve">artigos da </w:t>
      </w:r>
      <w:r w:rsidRPr="00B95916">
        <w:rPr>
          <w:rFonts w:ascii="Garamond" w:hAnsi="Garamond"/>
          <w:bCs/>
          <w:sz w:val="24"/>
          <w:szCs w:val="24"/>
        </w:rPr>
        <w:t>Lei Complementar nº 101 de 20 de dezembro de 2022 -  Código Tributário do Município de Enéas Marques</w:t>
      </w:r>
      <w:r w:rsidRPr="00B95916">
        <w:rPr>
          <w:rFonts w:ascii="Garamond" w:hAnsi="Garamond"/>
          <w:sz w:val="24"/>
          <w:szCs w:val="24"/>
        </w:rPr>
        <w:t>.</w:t>
      </w:r>
    </w:p>
    <w:p w14:paraId="25F9E7ED" w14:textId="77777777" w:rsidR="00B95916" w:rsidRPr="00B95916" w:rsidRDefault="00B95916" w:rsidP="00280982">
      <w:pPr>
        <w:spacing w:after="0" w:line="360" w:lineRule="auto"/>
        <w:ind w:firstLine="1134"/>
        <w:jc w:val="both"/>
        <w:rPr>
          <w:rFonts w:ascii="Garamond" w:hAnsi="Garamond"/>
          <w:color w:val="000000" w:themeColor="text1"/>
          <w:sz w:val="24"/>
          <w:szCs w:val="24"/>
        </w:rPr>
      </w:pPr>
    </w:p>
    <w:p w14:paraId="69FBD913" w14:textId="20489E0F" w:rsidR="00E44885" w:rsidRDefault="00E44885" w:rsidP="00280982">
      <w:pPr>
        <w:spacing w:after="0" w:line="360" w:lineRule="auto"/>
        <w:ind w:firstLine="1134"/>
        <w:jc w:val="both"/>
        <w:rPr>
          <w:rFonts w:ascii="Garamond" w:hAnsi="Garamond" w:cs="Arial"/>
          <w:sz w:val="24"/>
          <w:szCs w:val="24"/>
        </w:rPr>
      </w:pPr>
      <w:r w:rsidRPr="00B95916">
        <w:rPr>
          <w:rFonts w:ascii="Garamond" w:hAnsi="Garamond" w:cs="Arial"/>
          <w:sz w:val="24"/>
          <w:szCs w:val="24"/>
        </w:rPr>
        <w:t xml:space="preserve">A propositura tem por objetivo a correção de erro material, em relação a Lei Complementar nº 101/2022, visto que, o art. 314 teve seu número repetido duas vezes, e devido a mero erro de digitação, faltou o art. 315. </w:t>
      </w:r>
    </w:p>
    <w:p w14:paraId="12078E4D" w14:textId="77777777" w:rsidR="00B95916" w:rsidRPr="00B95916" w:rsidRDefault="00B95916" w:rsidP="00280982">
      <w:pPr>
        <w:spacing w:after="0" w:line="360" w:lineRule="auto"/>
        <w:ind w:firstLine="1134"/>
        <w:jc w:val="both"/>
        <w:rPr>
          <w:rFonts w:ascii="Garamond" w:hAnsi="Garamond" w:cs="Arial"/>
          <w:sz w:val="24"/>
          <w:szCs w:val="24"/>
        </w:rPr>
      </w:pPr>
    </w:p>
    <w:p w14:paraId="57514F99" w14:textId="5380AF4F" w:rsidR="00E44885" w:rsidRPr="00B95916" w:rsidRDefault="00E44885" w:rsidP="00280982">
      <w:pPr>
        <w:autoSpaceDE w:val="0"/>
        <w:autoSpaceDN w:val="0"/>
        <w:adjustRightInd w:val="0"/>
        <w:spacing w:after="0" w:line="360" w:lineRule="auto"/>
        <w:ind w:firstLine="1134"/>
        <w:jc w:val="both"/>
        <w:rPr>
          <w:rFonts w:ascii="Garamond" w:hAnsi="Garamond" w:cs="Arial"/>
          <w:sz w:val="24"/>
          <w:szCs w:val="24"/>
        </w:rPr>
      </w:pPr>
      <w:r w:rsidRPr="00B95916">
        <w:rPr>
          <w:rFonts w:ascii="Garamond" w:hAnsi="Garamond" w:cs="Arial"/>
          <w:sz w:val="24"/>
          <w:szCs w:val="24"/>
        </w:rPr>
        <w:t xml:space="preserve">Também se faz necessário acrescentar o art. 321, que acabou suprimido por erro de digitação, </w:t>
      </w:r>
      <w:r w:rsidR="00B95916">
        <w:rPr>
          <w:rFonts w:ascii="Garamond" w:hAnsi="Garamond" w:cs="Arial"/>
          <w:sz w:val="24"/>
          <w:szCs w:val="24"/>
        </w:rPr>
        <w:t>importante destacar que tal artigo</w:t>
      </w:r>
      <w:r w:rsidRPr="00B95916">
        <w:rPr>
          <w:rFonts w:ascii="Garamond" w:hAnsi="Garamond" w:cs="Arial"/>
          <w:sz w:val="24"/>
          <w:szCs w:val="24"/>
        </w:rPr>
        <w:t xml:space="preserve"> trata </w:t>
      </w:r>
      <w:r w:rsidR="00181773">
        <w:rPr>
          <w:rFonts w:ascii="Garamond" w:hAnsi="Garamond" w:cs="Arial"/>
          <w:sz w:val="24"/>
          <w:szCs w:val="24"/>
        </w:rPr>
        <w:t xml:space="preserve">ITBI – </w:t>
      </w:r>
      <w:r w:rsidR="00DE4DDC">
        <w:rPr>
          <w:rFonts w:ascii="Garamond" w:hAnsi="Garamond" w:cs="Arial"/>
          <w:sz w:val="24"/>
          <w:szCs w:val="24"/>
        </w:rPr>
        <w:t>(</w:t>
      </w:r>
      <w:r w:rsidR="00181773">
        <w:rPr>
          <w:rFonts w:ascii="Garamond" w:hAnsi="Garamond" w:cs="Arial"/>
          <w:bCs/>
          <w:color w:val="000000" w:themeColor="text1"/>
          <w:sz w:val="24"/>
          <w:szCs w:val="24"/>
        </w:rPr>
        <w:t>I</w:t>
      </w:r>
      <w:r w:rsidR="00181773" w:rsidRPr="00181773">
        <w:rPr>
          <w:rFonts w:ascii="Garamond" w:hAnsi="Garamond" w:cs="Arial"/>
          <w:bCs/>
          <w:color w:val="000000" w:themeColor="text1"/>
          <w:sz w:val="24"/>
          <w:szCs w:val="24"/>
        </w:rPr>
        <w:t>mposto sobre transmissão "</w:t>
      </w:r>
      <w:proofErr w:type="spellStart"/>
      <w:r w:rsidR="00181773" w:rsidRPr="00181773">
        <w:rPr>
          <w:rFonts w:ascii="Garamond" w:hAnsi="Garamond" w:cs="Arial"/>
          <w:bCs/>
          <w:color w:val="000000" w:themeColor="text1"/>
          <w:sz w:val="24"/>
          <w:szCs w:val="24"/>
        </w:rPr>
        <w:t>inter</w:t>
      </w:r>
      <w:proofErr w:type="spellEnd"/>
      <w:r w:rsidR="00181773" w:rsidRPr="00181773">
        <w:rPr>
          <w:rFonts w:ascii="Garamond" w:hAnsi="Garamond" w:cs="Arial"/>
          <w:bCs/>
          <w:color w:val="000000" w:themeColor="text1"/>
          <w:sz w:val="24"/>
          <w:szCs w:val="24"/>
        </w:rPr>
        <w:t xml:space="preserve"> vivos", a qualquer título, por ato oneroso, de bens imóveis, por natureza ou acessão física, e de direitos reais sobre imóveis, exceto os de garantia, bem como a cessão de direitos à sua aquisição</w:t>
      </w:r>
      <w:r w:rsidR="00DE4DDC">
        <w:rPr>
          <w:rFonts w:ascii="Garamond" w:hAnsi="Garamond" w:cs="Arial"/>
          <w:bCs/>
          <w:color w:val="000000" w:themeColor="text1"/>
          <w:sz w:val="24"/>
          <w:szCs w:val="24"/>
        </w:rPr>
        <w:t>)</w:t>
      </w:r>
      <w:r w:rsidR="00181773">
        <w:rPr>
          <w:rFonts w:ascii="Garamond" w:hAnsi="Garamond" w:cs="Arial"/>
          <w:bCs/>
          <w:color w:val="000000" w:themeColor="text1"/>
          <w:sz w:val="24"/>
          <w:szCs w:val="24"/>
        </w:rPr>
        <w:t>,</w:t>
      </w:r>
      <w:r w:rsidR="00181773" w:rsidRPr="00181773">
        <w:rPr>
          <w:rFonts w:ascii="Garamond" w:hAnsi="Garamond" w:cs="Arial"/>
          <w:bCs/>
          <w:color w:val="000000" w:themeColor="text1"/>
          <w:sz w:val="24"/>
          <w:szCs w:val="24"/>
        </w:rPr>
        <w:t xml:space="preserve"> </w:t>
      </w:r>
      <w:r w:rsidR="00DE4DDC">
        <w:rPr>
          <w:rFonts w:ascii="Garamond" w:hAnsi="Garamond" w:cs="Arial"/>
          <w:bCs/>
          <w:color w:val="000000" w:themeColor="text1"/>
          <w:sz w:val="24"/>
          <w:szCs w:val="24"/>
        </w:rPr>
        <w:t xml:space="preserve">sendo </w:t>
      </w:r>
      <w:r w:rsidR="00181773">
        <w:rPr>
          <w:rFonts w:ascii="Garamond" w:hAnsi="Garamond" w:cs="Arial"/>
          <w:sz w:val="24"/>
          <w:szCs w:val="24"/>
        </w:rPr>
        <w:t xml:space="preserve">matéria que </w:t>
      </w:r>
      <w:r w:rsidRPr="00B95916">
        <w:rPr>
          <w:rFonts w:ascii="Garamond" w:hAnsi="Garamond" w:cs="Arial"/>
          <w:sz w:val="24"/>
          <w:szCs w:val="24"/>
        </w:rPr>
        <w:t xml:space="preserve">complementa o </w:t>
      </w:r>
      <w:r w:rsidR="00181773">
        <w:rPr>
          <w:rFonts w:ascii="Garamond" w:hAnsi="Garamond" w:cs="Arial"/>
          <w:sz w:val="24"/>
          <w:szCs w:val="24"/>
        </w:rPr>
        <w:t>disposto art. 320 do CTM.</w:t>
      </w:r>
    </w:p>
    <w:p w14:paraId="58E48481" w14:textId="51BC31E9" w:rsidR="00E44885" w:rsidRPr="00B95916" w:rsidRDefault="00E44885" w:rsidP="00280982">
      <w:pPr>
        <w:spacing w:after="0" w:line="360" w:lineRule="auto"/>
        <w:ind w:firstLine="1134"/>
        <w:jc w:val="both"/>
        <w:rPr>
          <w:rFonts w:ascii="Garamond" w:hAnsi="Garamond" w:cs="Arial"/>
          <w:sz w:val="24"/>
          <w:szCs w:val="24"/>
        </w:rPr>
      </w:pPr>
    </w:p>
    <w:p w14:paraId="05F29DE8" w14:textId="49ECB126" w:rsidR="00B95916" w:rsidRPr="00B95916" w:rsidRDefault="00DE4DDC" w:rsidP="00280982">
      <w:pPr>
        <w:spacing w:after="0" w:line="360" w:lineRule="auto"/>
        <w:ind w:firstLine="1134"/>
        <w:jc w:val="both"/>
        <w:rPr>
          <w:rFonts w:ascii="Garamond" w:hAnsi="Garamond" w:cs="Arial"/>
          <w:sz w:val="24"/>
          <w:szCs w:val="24"/>
        </w:rPr>
      </w:pPr>
      <w:r>
        <w:rPr>
          <w:rFonts w:ascii="Garamond" w:hAnsi="Garamond" w:cs="Arial"/>
          <w:sz w:val="24"/>
          <w:szCs w:val="24"/>
        </w:rPr>
        <w:t>Por fim, c</w:t>
      </w:r>
      <w:r w:rsidR="00B95916" w:rsidRPr="00B95916">
        <w:rPr>
          <w:rFonts w:ascii="Garamond" w:hAnsi="Garamond" w:cs="Arial"/>
          <w:sz w:val="24"/>
          <w:szCs w:val="24"/>
        </w:rPr>
        <w:t xml:space="preserve">onsiderando novo estudo desenvolvido pela Divisão de Fiscalização e Tributação, com relação a cobrança da </w:t>
      </w:r>
      <w:r w:rsidR="00B95916" w:rsidRPr="00B95916">
        <w:rPr>
          <w:rFonts w:ascii="Garamond" w:hAnsi="Garamond" w:cs="Calibri"/>
          <w:sz w:val="24"/>
          <w:szCs w:val="24"/>
          <w:shd w:val="clear" w:color="auto" w:fill="FFFFFF"/>
        </w:rPr>
        <w:t xml:space="preserve">Taxa de Licença para Localização de Estabelecimento e Taxa de Fiscalização de Funcionamento prevista no art. 517 e da </w:t>
      </w:r>
      <w:r w:rsidR="00181773">
        <w:rPr>
          <w:rFonts w:ascii="Garamond" w:hAnsi="Garamond"/>
          <w:sz w:val="24"/>
          <w:szCs w:val="24"/>
        </w:rPr>
        <w:t>Taxa de Serviços Diversos</w:t>
      </w:r>
      <w:r w:rsidR="00B95916" w:rsidRPr="00B95916">
        <w:rPr>
          <w:rFonts w:ascii="Garamond" w:hAnsi="Garamond"/>
          <w:sz w:val="24"/>
          <w:szCs w:val="24"/>
        </w:rPr>
        <w:t xml:space="preserve"> prevista no art. 612, se faz necessário a adequação das tabelas, para que os valores cobrados fiquem compatíveis com a realidade e para que não haja renúncia de receita, por parte do Poder Executivo</w:t>
      </w:r>
      <w:r w:rsidR="00B95916" w:rsidRPr="00B95916">
        <w:rPr>
          <w:rFonts w:ascii="Garamond" w:hAnsi="Garamond" w:cs="Calibri"/>
          <w:sz w:val="24"/>
          <w:szCs w:val="24"/>
          <w:shd w:val="clear" w:color="auto" w:fill="FFFFFF"/>
        </w:rPr>
        <w:t>.</w:t>
      </w:r>
    </w:p>
    <w:p w14:paraId="3BD3AACF" w14:textId="37EE8270" w:rsidR="00E44885" w:rsidRPr="00B95916" w:rsidRDefault="00E44885" w:rsidP="00280982">
      <w:pPr>
        <w:spacing w:after="0" w:line="360" w:lineRule="auto"/>
        <w:ind w:firstLine="1134"/>
        <w:jc w:val="both"/>
        <w:rPr>
          <w:rFonts w:ascii="Garamond" w:hAnsi="Garamond" w:cs="Arial"/>
          <w:sz w:val="24"/>
          <w:szCs w:val="24"/>
        </w:rPr>
      </w:pPr>
    </w:p>
    <w:p w14:paraId="64E99591" w14:textId="6ED80903" w:rsidR="00DC4CB4" w:rsidRPr="00B95916" w:rsidRDefault="00E44885" w:rsidP="00280982">
      <w:pPr>
        <w:spacing w:after="0" w:line="360" w:lineRule="auto"/>
        <w:ind w:firstLine="1134"/>
        <w:jc w:val="both"/>
        <w:rPr>
          <w:rFonts w:ascii="Garamond" w:hAnsi="Garamond" w:cs="Arial"/>
          <w:sz w:val="24"/>
          <w:szCs w:val="24"/>
        </w:rPr>
      </w:pPr>
      <w:r w:rsidRPr="00B95916">
        <w:rPr>
          <w:rFonts w:ascii="Garamond" w:hAnsi="Garamond" w:cs="Arial"/>
          <w:sz w:val="24"/>
          <w:szCs w:val="24"/>
        </w:rPr>
        <w:t xml:space="preserve">Daí porque, a conveniência e a oportunidade de se corrigir </w:t>
      </w:r>
      <w:r w:rsidR="00B95916" w:rsidRPr="00B95916">
        <w:rPr>
          <w:rFonts w:ascii="Garamond" w:hAnsi="Garamond" w:cs="Arial"/>
          <w:sz w:val="24"/>
          <w:szCs w:val="24"/>
        </w:rPr>
        <w:t>os</w:t>
      </w:r>
      <w:r w:rsidRPr="00B95916">
        <w:rPr>
          <w:rFonts w:ascii="Garamond" w:hAnsi="Garamond" w:cs="Arial"/>
          <w:sz w:val="24"/>
          <w:szCs w:val="24"/>
        </w:rPr>
        <w:t xml:space="preserve"> vício</w:t>
      </w:r>
      <w:r w:rsidR="00B95916" w:rsidRPr="00B95916">
        <w:rPr>
          <w:rFonts w:ascii="Garamond" w:hAnsi="Garamond" w:cs="Arial"/>
          <w:sz w:val="24"/>
          <w:szCs w:val="24"/>
        </w:rPr>
        <w:t>s formais e para adequação da base de cálculo das taxas, em</w:t>
      </w:r>
      <w:r w:rsidR="00DC4CB4" w:rsidRPr="00B95916">
        <w:rPr>
          <w:rFonts w:ascii="Garamond" w:hAnsi="Garamond" w:cs="Arial"/>
          <w:sz w:val="24"/>
          <w:szCs w:val="24"/>
        </w:rPr>
        <w:t xml:space="preserve"> observância aos princípios constitucionais da </w:t>
      </w:r>
      <w:r w:rsidR="00DE4DDC">
        <w:rPr>
          <w:rFonts w:ascii="Garamond" w:hAnsi="Garamond" w:cs="Arial"/>
          <w:sz w:val="24"/>
          <w:szCs w:val="24"/>
        </w:rPr>
        <w:t>a</w:t>
      </w:r>
      <w:r w:rsidR="00DC4CB4" w:rsidRPr="00B95916">
        <w:rPr>
          <w:rFonts w:ascii="Garamond" w:hAnsi="Garamond" w:cs="Arial"/>
          <w:sz w:val="24"/>
          <w:szCs w:val="24"/>
        </w:rPr>
        <w:t xml:space="preserve">nterioridade </w:t>
      </w:r>
      <w:r w:rsidR="00DE4DDC">
        <w:rPr>
          <w:rFonts w:ascii="Garamond" w:hAnsi="Garamond" w:cs="Arial"/>
          <w:sz w:val="24"/>
          <w:szCs w:val="24"/>
        </w:rPr>
        <w:t>a</w:t>
      </w:r>
      <w:r w:rsidR="00DC4CB4" w:rsidRPr="00B95916">
        <w:rPr>
          <w:rFonts w:ascii="Garamond" w:hAnsi="Garamond" w:cs="Arial"/>
          <w:sz w:val="24"/>
          <w:szCs w:val="24"/>
        </w:rPr>
        <w:t xml:space="preserve">nual e da </w:t>
      </w:r>
      <w:r w:rsidR="00DE4DDC">
        <w:rPr>
          <w:rFonts w:ascii="Garamond" w:hAnsi="Garamond" w:cs="Arial"/>
          <w:sz w:val="24"/>
          <w:szCs w:val="24"/>
        </w:rPr>
        <w:t>a</w:t>
      </w:r>
      <w:r w:rsidR="00DC4CB4" w:rsidRPr="00B95916">
        <w:rPr>
          <w:rFonts w:ascii="Garamond" w:hAnsi="Garamond" w:cs="Arial"/>
          <w:sz w:val="24"/>
          <w:szCs w:val="24"/>
        </w:rPr>
        <w:t xml:space="preserve">nterioridade </w:t>
      </w:r>
      <w:r w:rsidR="00DE4DDC">
        <w:rPr>
          <w:rFonts w:ascii="Garamond" w:hAnsi="Garamond" w:cs="Arial"/>
          <w:sz w:val="24"/>
          <w:szCs w:val="24"/>
        </w:rPr>
        <w:t>n</w:t>
      </w:r>
      <w:r w:rsidR="00DC4CB4" w:rsidRPr="00B95916">
        <w:rPr>
          <w:rFonts w:ascii="Garamond" w:hAnsi="Garamond" w:cs="Arial"/>
          <w:sz w:val="24"/>
          <w:szCs w:val="24"/>
        </w:rPr>
        <w:t>onagesimal.</w:t>
      </w:r>
    </w:p>
    <w:p w14:paraId="24419248" w14:textId="77777777" w:rsidR="00DC4CB4" w:rsidRPr="00B95916" w:rsidRDefault="00DC4CB4" w:rsidP="00280982">
      <w:pPr>
        <w:spacing w:after="0" w:line="360" w:lineRule="auto"/>
        <w:ind w:firstLine="1134"/>
        <w:jc w:val="both"/>
        <w:rPr>
          <w:rFonts w:ascii="Garamond" w:hAnsi="Garamond"/>
          <w:color w:val="000000" w:themeColor="text1"/>
          <w:sz w:val="24"/>
          <w:szCs w:val="24"/>
        </w:rPr>
      </w:pPr>
    </w:p>
    <w:p w14:paraId="2028BC87" w14:textId="77777777" w:rsidR="004A700D" w:rsidRPr="00B95916" w:rsidRDefault="004A700D" w:rsidP="00280982">
      <w:pPr>
        <w:pStyle w:val="Corpodetexto"/>
        <w:spacing w:line="360" w:lineRule="auto"/>
        <w:ind w:firstLine="1134"/>
        <w:rPr>
          <w:rFonts w:ascii="Garamond" w:hAnsi="Garamond"/>
          <w:i w:val="0"/>
          <w:color w:val="000000" w:themeColor="text1"/>
        </w:rPr>
      </w:pPr>
      <w:r w:rsidRPr="00B95916">
        <w:rPr>
          <w:rFonts w:ascii="Garamond" w:hAnsi="Garamond"/>
          <w:i w:val="0"/>
          <w:color w:val="000000" w:themeColor="text1"/>
        </w:rPr>
        <w:t xml:space="preserve">O presente Projeto de Lei é revestido de relevante interesse público e social, assim, espera-se que esta augusta Casa de Leis, através de seus Vereadores, o apreciem e aprovem.  </w:t>
      </w:r>
    </w:p>
    <w:p w14:paraId="55D53BF1" w14:textId="77777777" w:rsidR="004A700D" w:rsidRPr="00B95916" w:rsidRDefault="004A700D" w:rsidP="00280982">
      <w:pPr>
        <w:pStyle w:val="Corpodetexto"/>
        <w:spacing w:line="360" w:lineRule="auto"/>
        <w:ind w:firstLine="1134"/>
        <w:rPr>
          <w:rFonts w:ascii="Garamond" w:hAnsi="Garamond"/>
          <w:i w:val="0"/>
          <w:color w:val="000000" w:themeColor="text1"/>
        </w:rPr>
      </w:pPr>
      <w:r w:rsidRPr="00B95916">
        <w:rPr>
          <w:rFonts w:ascii="Garamond" w:hAnsi="Garamond"/>
          <w:i w:val="0"/>
          <w:color w:val="000000" w:themeColor="text1"/>
        </w:rPr>
        <w:lastRenderedPageBreak/>
        <w:t>Sem mais, reitero, nesta oportunidade, minha estima e apreço aos digníssimos componentes dessa egrégia Casa de Leis.</w:t>
      </w:r>
    </w:p>
    <w:p w14:paraId="70696F87" w14:textId="77777777" w:rsidR="004A700D" w:rsidRDefault="004A700D" w:rsidP="004A700D">
      <w:pPr>
        <w:pStyle w:val="Corpodetexto"/>
        <w:spacing w:line="360" w:lineRule="auto"/>
        <w:ind w:firstLine="567"/>
        <w:rPr>
          <w:rFonts w:ascii="Garamond" w:hAnsi="Garamond"/>
          <w:i w:val="0"/>
          <w:color w:val="000000" w:themeColor="text1"/>
        </w:rPr>
      </w:pPr>
    </w:p>
    <w:p w14:paraId="17E88C3A" w14:textId="77777777" w:rsidR="004A700D" w:rsidRDefault="004A700D" w:rsidP="00280982">
      <w:pPr>
        <w:autoSpaceDE w:val="0"/>
        <w:autoSpaceDN w:val="0"/>
        <w:adjustRightInd w:val="0"/>
        <w:spacing w:after="0"/>
        <w:ind w:firstLine="1134"/>
        <w:jc w:val="both"/>
        <w:rPr>
          <w:rFonts w:ascii="Garamond" w:eastAsia="Times New Roman" w:hAnsi="Garamond" w:cs="Arial"/>
        </w:rPr>
      </w:pPr>
      <w:r>
        <w:rPr>
          <w:rFonts w:ascii="Garamond" w:eastAsia="Times New Roman" w:hAnsi="Garamond" w:cs="Arial"/>
          <w:b/>
          <w:color w:val="000000"/>
        </w:rPr>
        <w:t>PAÇO MUNICIPAL PREFEITO HILÁRIO MICHELS</w:t>
      </w:r>
    </w:p>
    <w:p w14:paraId="4F583C0D" w14:textId="77777777" w:rsidR="004A700D" w:rsidRDefault="004A700D" w:rsidP="00280982">
      <w:pPr>
        <w:autoSpaceDE w:val="0"/>
        <w:autoSpaceDN w:val="0"/>
        <w:adjustRightInd w:val="0"/>
        <w:spacing w:after="0"/>
        <w:ind w:firstLine="1134"/>
        <w:jc w:val="both"/>
        <w:rPr>
          <w:rFonts w:ascii="Garamond" w:eastAsia="Times New Roman" w:hAnsi="Garamond" w:cs="Arial"/>
        </w:rPr>
      </w:pPr>
      <w:r>
        <w:rPr>
          <w:rFonts w:ascii="Garamond" w:eastAsia="Times New Roman" w:hAnsi="Garamond" w:cs="Arial"/>
          <w:color w:val="000000"/>
        </w:rPr>
        <w:t xml:space="preserve">GABINETE DO PREFEITO MUNICIPAL DE ENÉAS MARQUES/PR </w:t>
      </w:r>
    </w:p>
    <w:p w14:paraId="0704944B" w14:textId="6B22FEDC" w:rsidR="004A700D" w:rsidRDefault="00786581" w:rsidP="00280982">
      <w:pPr>
        <w:autoSpaceDE w:val="0"/>
        <w:autoSpaceDN w:val="0"/>
        <w:adjustRightInd w:val="0"/>
        <w:spacing w:after="0"/>
        <w:ind w:firstLine="1134"/>
        <w:jc w:val="both"/>
        <w:rPr>
          <w:rFonts w:ascii="Garamond" w:eastAsia="Times New Roman" w:hAnsi="Garamond" w:cs="Arial"/>
        </w:rPr>
      </w:pPr>
      <w:r>
        <w:rPr>
          <w:rFonts w:ascii="Garamond" w:eastAsia="Times New Roman" w:hAnsi="Garamond" w:cs="Arial"/>
          <w:color w:val="000000"/>
        </w:rPr>
        <w:t xml:space="preserve">EM 24 DE MAIO DE 2023.  </w:t>
      </w:r>
    </w:p>
    <w:p w14:paraId="55B9C55B" w14:textId="77777777" w:rsidR="004A700D" w:rsidRDefault="004A700D" w:rsidP="004A700D">
      <w:pPr>
        <w:keepNext/>
        <w:autoSpaceDE w:val="0"/>
        <w:autoSpaceDN w:val="0"/>
        <w:adjustRightInd w:val="0"/>
        <w:ind w:left="3540"/>
        <w:jc w:val="center"/>
        <w:rPr>
          <w:rFonts w:ascii="Garamond" w:eastAsia="Times New Roman" w:hAnsi="Garamond" w:cs="Arial"/>
          <w:b/>
          <w:bCs/>
          <w:color w:val="000000"/>
        </w:rPr>
      </w:pPr>
    </w:p>
    <w:p w14:paraId="52D5122B" w14:textId="77777777" w:rsidR="004A700D" w:rsidRDefault="004A700D" w:rsidP="004A700D">
      <w:pPr>
        <w:keepNext/>
        <w:autoSpaceDE w:val="0"/>
        <w:autoSpaceDN w:val="0"/>
        <w:adjustRightInd w:val="0"/>
        <w:rPr>
          <w:rFonts w:ascii="Garamond" w:eastAsia="Times New Roman" w:hAnsi="Garamond" w:cs="Arial"/>
          <w:b/>
          <w:bCs/>
          <w:color w:val="000000"/>
        </w:rPr>
      </w:pPr>
    </w:p>
    <w:p w14:paraId="5326DADB" w14:textId="77777777" w:rsidR="004A700D" w:rsidRDefault="004A700D" w:rsidP="004A700D">
      <w:pPr>
        <w:keepNext/>
        <w:autoSpaceDE w:val="0"/>
        <w:autoSpaceDN w:val="0"/>
        <w:adjustRightInd w:val="0"/>
        <w:ind w:left="3540"/>
        <w:jc w:val="center"/>
        <w:rPr>
          <w:rFonts w:ascii="Garamond" w:eastAsia="Times New Roman" w:hAnsi="Garamond" w:cs="Arial"/>
          <w:b/>
          <w:bCs/>
          <w:color w:val="000000"/>
        </w:rPr>
      </w:pPr>
    </w:p>
    <w:p w14:paraId="14A6D83B" w14:textId="77777777" w:rsidR="004A700D" w:rsidRDefault="004A700D" w:rsidP="004A700D">
      <w:pPr>
        <w:keepNext/>
        <w:autoSpaceDE w:val="0"/>
        <w:autoSpaceDN w:val="0"/>
        <w:adjustRightInd w:val="0"/>
        <w:ind w:left="3540"/>
        <w:jc w:val="center"/>
        <w:rPr>
          <w:rFonts w:ascii="Garamond" w:eastAsia="Times New Roman" w:hAnsi="Garamond" w:cs="Arial"/>
          <w:b/>
          <w:bCs/>
          <w:color w:val="000000"/>
        </w:rPr>
      </w:pPr>
    </w:p>
    <w:p w14:paraId="5FC20CA6" w14:textId="77777777" w:rsidR="004A700D" w:rsidRDefault="004A700D" w:rsidP="00E93E46">
      <w:pPr>
        <w:keepNext/>
        <w:autoSpaceDE w:val="0"/>
        <w:autoSpaceDN w:val="0"/>
        <w:adjustRightInd w:val="0"/>
        <w:spacing w:after="0"/>
        <w:ind w:left="3540"/>
        <w:jc w:val="center"/>
        <w:rPr>
          <w:rFonts w:ascii="Garamond" w:eastAsia="Times New Roman" w:hAnsi="Garamond" w:cs="Arial"/>
          <w:b/>
          <w:bCs/>
          <w:color w:val="000000"/>
        </w:rPr>
      </w:pPr>
      <w:r>
        <w:rPr>
          <w:rFonts w:ascii="Garamond" w:eastAsia="Times New Roman" w:hAnsi="Garamond" w:cs="Arial"/>
          <w:b/>
          <w:bCs/>
          <w:color w:val="000000"/>
        </w:rPr>
        <w:t>EDSON LUPATINI</w:t>
      </w:r>
    </w:p>
    <w:p w14:paraId="326C2581" w14:textId="77777777" w:rsidR="004A700D" w:rsidRDefault="004A700D" w:rsidP="00E93E46">
      <w:pPr>
        <w:autoSpaceDE w:val="0"/>
        <w:autoSpaceDN w:val="0"/>
        <w:adjustRightInd w:val="0"/>
        <w:spacing w:after="0"/>
        <w:ind w:left="1845" w:firstLine="1695"/>
        <w:jc w:val="center"/>
        <w:rPr>
          <w:rFonts w:ascii="Garamond" w:eastAsia="Times New Roman" w:hAnsi="Garamond" w:cs="Arial"/>
        </w:rPr>
      </w:pPr>
      <w:r>
        <w:rPr>
          <w:rFonts w:ascii="Garamond" w:eastAsia="Times New Roman" w:hAnsi="Garamond" w:cs="Arial"/>
        </w:rPr>
        <w:t>Prefeito Municipal</w:t>
      </w:r>
    </w:p>
    <w:p w14:paraId="79E7A099" w14:textId="77777777" w:rsidR="004A700D" w:rsidRDefault="004A700D" w:rsidP="004A700D">
      <w:pPr>
        <w:autoSpaceDE w:val="0"/>
        <w:autoSpaceDN w:val="0"/>
        <w:adjustRightInd w:val="0"/>
        <w:rPr>
          <w:rFonts w:ascii="Garamond" w:eastAsia="Times New Roman" w:hAnsi="Garamond" w:cs="Arial"/>
          <w:b/>
          <w:bCs/>
          <w:u w:val="single"/>
        </w:rPr>
      </w:pPr>
    </w:p>
    <w:p w14:paraId="46090C83" w14:textId="77777777" w:rsidR="004A700D" w:rsidRDefault="004A700D" w:rsidP="00E93E46">
      <w:pPr>
        <w:autoSpaceDE w:val="0"/>
        <w:autoSpaceDN w:val="0"/>
        <w:adjustRightInd w:val="0"/>
        <w:spacing w:after="0"/>
        <w:ind w:firstLine="1695"/>
        <w:jc w:val="center"/>
        <w:rPr>
          <w:rFonts w:ascii="Garamond" w:eastAsia="Times New Roman" w:hAnsi="Garamond" w:cs="Calibri Light"/>
        </w:rPr>
      </w:pPr>
    </w:p>
    <w:p w14:paraId="6431CC0A" w14:textId="77777777" w:rsidR="004A700D" w:rsidRDefault="004A700D" w:rsidP="00E93E46">
      <w:pPr>
        <w:spacing w:after="0"/>
        <w:rPr>
          <w:rFonts w:ascii="Garamond" w:eastAsia="Times New Roman" w:hAnsi="Garamond" w:cs="Arial"/>
        </w:rPr>
      </w:pPr>
      <w:r>
        <w:rPr>
          <w:rFonts w:ascii="Garamond" w:eastAsia="Times New Roman" w:hAnsi="Garamond" w:cs="Arial"/>
        </w:rPr>
        <w:t>Excelentíssimo Senhor</w:t>
      </w:r>
    </w:p>
    <w:p w14:paraId="656D7C4A" w14:textId="77777777" w:rsidR="004A700D" w:rsidRDefault="004A700D" w:rsidP="00E93E46">
      <w:pPr>
        <w:autoSpaceDE w:val="0"/>
        <w:autoSpaceDN w:val="0"/>
        <w:adjustRightInd w:val="0"/>
        <w:spacing w:after="0"/>
        <w:rPr>
          <w:rFonts w:ascii="Garamond" w:eastAsia="Times New Roman" w:hAnsi="Garamond" w:cs="Arial"/>
        </w:rPr>
      </w:pPr>
      <w:r>
        <w:rPr>
          <w:rFonts w:ascii="Garamond" w:eastAsia="Times New Roman" w:hAnsi="Garamond" w:cs="Arial"/>
          <w:b/>
          <w:bCs/>
        </w:rPr>
        <w:t>JAIR FORMAIO</w:t>
      </w:r>
    </w:p>
    <w:p w14:paraId="344608DC" w14:textId="77777777" w:rsidR="004A700D" w:rsidRDefault="004A700D" w:rsidP="00E93E46">
      <w:pPr>
        <w:autoSpaceDE w:val="0"/>
        <w:autoSpaceDN w:val="0"/>
        <w:adjustRightInd w:val="0"/>
        <w:spacing w:after="0"/>
        <w:rPr>
          <w:rFonts w:ascii="Garamond" w:eastAsia="Times New Roman" w:hAnsi="Garamond" w:cs="Arial"/>
        </w:rPr>
      </w:pPr>
      <w:r>
        <w:rPr>
          <w:rFonts w:ascii="Garamond" w:eastAsia="Times New Roman" w:hAnsi="Garamond" w:cs="Arial"/>
        </w:rPr>
        <w:t>Presidente do Legislativo Municipal</w:t>
      </w:r>
    </w:p>
    <w:p w14:paraId="7DCEC1ED" w14:textId="2992BB28" w:rsidR="004A700D" w:rsidRDefault="004A700D" w:rsidP="00E93E46">
      <w:pPr>
        <w:autoSpaceDE w:val="0"/>
        <w:autoSpaceDN w:val="0"/>
        <w:adjustRightInd w:val="0"/>
        <w:spacing w:after="0"/>
        <w:rPr>
          <w:rFonts w:ascii="Garamond" w:eastAsia="Times New Roman" w:hAnsi="Garamond" w:cs="Arial"/>
        </w:rPr>
      </w:pPr>
      <w:r>
        <w:rPr>
          <w:rFonts w:ascii="Garamond" w:eastAsia="Times New Roman" w:hAnsi="Garamond" w:cs="Arial"/>
        </w:rPr>
        <w:t>Enéas Marques – PR</w:t>
      </w:r>
    </w:p>
    <w:p w14:paraId="7D22BA2E" w14:textId="384D6FF2" w:rsidR="00181773" w:rsidRDefault="00181773" w:rsidP="00E93E46">
      <w:pPr>
        <w:autoSpaceDE w:val="0"/>
        <w:autoSpaceDN w:val="0"/>
        <w:adjustRightInd w:val="0"/>
        <w:spacing w:after="0"/>
        <w:rPr>
          <w:rFonts w:ascii="Garamond" w:eastAsia="Times New Roman" w:hAnsi="Garamond" w:cs="Arial"/>
        </w:rPr>
      </w:pPr>
    </w:p>
    <w:p w14:paraId="0DCC6CDC" w14:textId="7678F482" w:rsidR="00181773" w:rsidRDefault="00181773" w:rsidP="004A700D">
      <w:pPr>
        <w:autoSpaceDE w:val="0"/>
        <w:autoSpaceDN w:val="0"/>
        <w:adjustRightInd w:val="0"/>
        <w:rPr>
          <w:rFonts w:ascii="Garamond" w:eastAsia="Times New Roman" w:hAnsi="Garamond" w:cs="Arial"/>
        </w:rPr>
      </w:pPr>
    </w:p>
    <w:p w14:paraId="19490F19" w14:textId="22D4ECE7" w:rsidR="00181773" w:rsidRDefault="00181773" w:rsidP="004A700D">
      <w:pPr>
        <w:autoSpaceDE w:val="0"/>
        <w:autoSpaceDN w:val="0"/>
        <w:adjustRightInd w:val="0"/>
        <w:rPr>
          <w:rFonts w:ascii="Garamond" w:eastAsia="Times New Roman" w:hAnsi="Garamond" w:cs="Arial"/>
        </w:rPr>
      </w:pPr>
    </w:p>
    <w:p w14:paraId="5D9123F2" w14:textId="241CE670" w:rsidR="00181773" w:rsidRDefault="00181773" w:rsidP="004A700D">
      <w:pPr>
        <w:autoSpaceDE w:val="0"/>
        <w:autoSpaceDN w:val="0"/>
        <w:adjustRightInd w:val="0"/>
        <w:rPr>
          <w:rFonts w:ascii="Garamond" w:eastAsia="Times New Roman" w:hAnsi="Garamond" w:cs="Arial"/>
        </w:rPr>
      </w:pPr>
    </w:p>
    <w:p w14:paraId="03C12345" w14:textId="2372B39C" w:rsidR="00181773" w:rsidRDefault="00181773" w:rsidP="004A700D">
      <w:pPr>
        <w:autoSpaceDE w:val="0"/>
        <w:autoSpaceDN w:val="0"/>
        <w:adjustRightInd w:val="0"/>
        <w:rPr>
          <w:rFonts w:ascii="Garamond" w:eastAsia="Times New Roman" w:hAnsi="Garamond" w:cs="Arial"/>
        </w:rPr>
      </w:pPr>
    </w:p>
    <w:p w14:paraId="02611B3A" w14:textId="625E3258" w:rsidR="00181773" w:rsidRDefault="00181773" w:rsidP="004A700D">
      <w:pPr>
        <w:autoSpaceDE w:val="0"/>
        <w:autoSpaceDN w:val="0"/>
        <w:adjustRightInd w:val="0"/>
        <w:rPr>
          <w:rFonts w:ascii="Garamond" w:eastAsia="Times New Roman" w:hAnsi="Garamond" w:cs="Arial"/>
        </w:rPr>
      </w:pPr>
    </w:p>
    <w:p w14:paraId="52BE559A" w14:textId="6AE6DA8C" w:rsidR="00181773" w:rsidRDefault="00181773" w:rsidP="004A700D">
      <w:pPr>
        <w:autoSpaceDE w:val="0"/>
        <w:autoSpaceDN w:val="0"/>
        <w:adjustRightInd w:val="0"/>
        <w:rPr>
          <w:rFonts w:ascii="Garamond" w:eastAsia="Times New Roman" w:hAnsi="Garamond" w:cs="Arial"/>
        </w:rPr>
      </w:pPr>
    </w:p>
    <w:p w14:paraId="355B1263" w14:textId="01DD3E9A" w:rsidR="00181773" w:rsidRDefault="00181773" w:rsidP="004A700D">
      <w:pPr>
        <w:autoSpaceDE w:val="0"/>
        <w:autoSpaceDN w:val="0"/>
        <w:adjustRightInd w:val="0"/>
        <w:rPr>
          <w:rFonts w:ascii="Garamond" w:eastAsia="Times New Roman" w:hAnsi="Garamond" w:cs="Arial"/>
        </w:rPr>
      </w:pPr>
    </w:p>
    <w:p w14:paraId="1FB75D3C" w14:textId="58807E9F" w:rsidR="00181773" w:rsidRDefault="00181773" w:rsidP="004A700D">
      <w:pPr>
        <w:autoSpaceDE w:val="0"/>
        <w:autoSpaceDN w:val="0"/>
        <w:adjustRightInd w:val="0"/>
        <w:rPr>
          <w:rFonts w:ascii="Garamond" w:eastAsia="Times New Roman" w:hAnsi="Garamond" w:cs="Arial"/>
        </w:rPr>
      </w:pPr>
    </w:p>
    <w:p w14:paraId="5486709A" w14:textId="76109162" w:rsidR="00181773" w:rsidRDefault="00181773" w:rsidP="004A700D">
      <w:pPr>
        <w:autoSpaceDE w:val="0"/>
        <w:autoSpaceDN w:val="0"/>
        <w:adjustRightInd w:val="0"/>
        <w:rPr>
          <w:rFonts w:ascii="Garamond" w:eastAsia="Times New Roman" w:hAnsi="Garamond" w:cs="Arial"/>
        </w:rPr>
      </w:pPr>
    </w:p>
    <w:p w14:paraId="74A65C0D" w14:textId="2D265DE1" w:rsidR="00E93E46" w:rsidRDefault="00E93E46" w:rsidP="004A700D">
      <w:pPr>
        <w:autoSpaceDE w:val="0"/>
        <w:autoSpaceDN w:val="0"/>
        <w:adjustRightInd w:val="0"/>
        <w:rPr>
          <w:rFonts w:ascii="Garamond" w:eastAsia="Times New Roman" w:hAnsi="Garamond" w:cs="Arial"/>
        </w:rPr>
      </w:pPr>
    </w:p>
    <w:p w14:paraId="33EC3DA8" w14:textId="77777777" w:rsidR="00E93E46" w:rsidRDefault="00E93E46" w:rsidP="004A700D">
      <w:pPr>
        <w:autoSpaceDE w:val="0"/>
        <w:autoSpaceDN w:val="0"/>
        <w:adjustRightInd w:val="0"/>
        <w:rPr>
          <w:rFonts w:ascii="Garamond" w:eastAsia="Times New Roman" w:hAnsi="Garamond" w:cs="Arial"/>
        </w:rPr>
      </w:pPr>
    </w:p>
    <w:p w14:paraId="7DA37728" w14:textId="031F4580" w:rsidR="00181773" w:rsidRDefault="00181773" w:rsidP="004A700D">
      <w:pPr>
        <w:autoSpaceDE w:val="0"/>
        <w:autoSpaceDN w:val="0"/>
        <w:adjustRightInd w:val="0"/>
        <w:rPr>
          <w:rFonts w:ascii="Garamond" w:eastAsia="Times New Roman" w:hAnsi="Garamond" w:cs="Arial"/>
        </w:rPr>
      </w:pPr>
    </w:p>
    <w:p w14:paraId="61B9FEAA" w14:textId="376B9E52" w:rsidR="00181773" w:rsidRDefault="00181773" w:rsidP="004A700D">
      <w:pPr>
        <w:autoSpaceDE w:val="0"/>
        <w:autoSpaceDN w:val="0"/>
        <w:adjustRightInd w:val="0"/>
        <w:rPr>
          <w:rFonts w:ascii="Garamond" w:eastAsia="Times New Roman" w:hAnsi="Garamond" w:cs="Arial"/>
        </w:rPr>
      </w:pPr>
    </w:p>
    <w:p w14:paraId="13A0A993" w14:textId="77777777" w:rsidR="00181773" w:rsidRDefault="00181773" w:rsidP="004A700D">
      <w:pPr>
        <w:autoSpaceDE w:val="0"/>
        <w:autoSpaceDN w:val="0"/>
        <w:adjustRightInd w:val="0"/>
        <w:rPr>
          <w:rFonts w:ascii="Garamond" w:eastAsia="Times New Roman" w:hAnsi="Garamond" w:cs="Arial"/>
        </w:rPr>
      </w:pPr>
    </w:p>
    <w:p w14:paraId="39373773" w14:textId="310184AC" w:rsidR="007C0C9F" w:rsidRDefault="007C0C9F" w:rsidP="007C0C9F">
      <w:pPr>
        <w:pStyle w:val="Ttulo2"/>
      </w:pPr>
      <w:r w:rsidRPr="007C0C9F">
        <w:lastRenderedPageBreak/>
        <w:t>AUTÓGRAFO</w:t>
      </w:r>
    </w:p>
    <w:p w14:paraId="1D8CF268" w14:textId="77777777" w:rsidR="00C6674B" w:rsidRPr="00C6674B" w:rsidRDefault="00C6674B" w:rsidP="00C6674B">
      <w:pPr>
        <w:rPr>
          <w:lang w:eastAsia="x-none"/>
        </w:rPr>
      </w:pPr>
    </w:p>
    <w:p w14:paraId="2487362F" w14:textId="77777777" w:rsidR="007C0C9F" w:rsidRDefault="007C0C9F" w:rsidP="007C0C9F">
      <w:pPr>
        <w:pStyle w:val="Ttulo2"/>
      </w:pPr>
    </w:p>
    <w:p w14:paraId="362179BE" w14:textId="16570C80" w:rsidR="00B81AE1" w:rsidRPr="00BE0DA1" w:rsidRDefault="00B81AE1" w:rsidP="007C0C9F">
      <w:pPr>
        <w:pStyle w:val="Ttulo2"/>
        <w:rPr>
          <w:i/>
        </w:rPr>
      </w:pPr>
      <w:r w:rsidRPr="00BE0DA1">
        <w:t xml:space="preserve">PROJETO DE LEI COMPLEMENTAR </w:t>
      </w:r>
      <w:r w:rsidRPr="00AE460A">
        <w:t>Nº</w:t>
      </w:r>
      <w:r w:rsidR="007C0C9F">
        <w:t>.048</w:t>
      </w:r>
      <w:r w:rsidRPr="00AE460A">
        <w:t>/202</w:t>
      </w:r>
      <w:bookmarkEnd w:id="0"/>
      <w:r w:rsidR="00BE0DA1" w:rsidRPr="00AE460A">
        <w:t>3</w:t>
      </w:r>
    </w:p>
    <w:p w14:paraId="3D483C66" w14:textId="77777777" w:rsidR="00B81AE1" w:rsidRPr="00BE0DA1" w:rsidRDefault="00B81AE1" w:rsidP="00BE0DA1">
      <w:pPr>
        <w:tabs>
          <w:tab w:val="left" w:pos="851"/>
        </w:tabs>
        <w:spacing w:after="0" w:line="360" w:lineRule="auto"/>
        <w:jc w:val="both"/>
        <w:rPr>
          <w:rFonts w:ascii="Garamond" w:eastAsia="Batang" w:hAnsi="Garamond" w:cs="Arial"/>
          <w:b/>
          <w:bCs/>
          <w:sz w:val="24"/>
          <w:szCs w:val="24"/>
        </w:rPr>
      </w:pPr>
    </w:p>
    <w:p w14:paraId="1741EEBF" w14:textId="77777777" w:rsidR="00B81AE1" w:rsidRPr="00BE0DA1" w:rsidRDefault="00B81AE1" w:rsidP="00BE0DA1">
      <w:pPr>
        <w:tabs>
          <w:tab w:val="left" w:pos="851"/>
        </w:tabs>
        <w:spacing w:after="0" w:line="360" w:lineRule="auto"/>
        <w:jc w:val="both"/>
        <w:rPr>
          <w:rFonts w:ascii="Garamond" w:eastAsia="Batang" w:hAnsi="Garamond" w:cs="Arial"/>
          <w:b/>
          <w:bCs/>
          <w:sz w:val="24"/>
          <w:szCs w:val="24"/>
        </w:rPr>
      </w:pPr>
    </w:p>
    <w:p w14:paraId="5770D91F" w14:textId="1D60BC4A" w:rsidR="00B81AE1" w:rsidRDefault="00B81AE1" w:rsidP="00BE0DA1">
      <w:pPr>
        <w:widowControl w:val="0"/>
        <w:autoSpaceDE w:val="0"/>
        <w:autoSpaceDN w:val="0"/>
        <w:adjustRightInd w:val="0"/>
        <w:spacing w:after="0" w:line="360" w:lineRule="auto"/>
        <w:ind w:left="3402"/>
        <w:jc w:val="both"/>
        <w:rPr>
          <w:rFonts w:ascii="Garamond" w:eastAsia="Times New Roman" w:hAnsi="Garamond" w:cs="Times New Roman"/>
          <w:sz w:val="24"/>
          <w:szCs w:val="24"/>
          <w:lang w:eastAsia="pt-BR"/>
        </w:rPr>
      </w:pPr>
      <w:r w:rsidRPr="008A4F1E">
        <w:rPr>
          <w:rFonts w:ascii="Garamond" w:eastAsia="Batang" w:hAnsi="Garamond" w:cs="Arial"/>
          <w:b/>
          <w:bCs/>
          <w:sz w:val="24"/>
          <w:szCs w:val="24"/>
        </w:rPr>
        <w:t>SÚMULA</w:t>
      </w:r>
      <w:r w:rsidRPr="00BE0DA1">
        <w:rPr>
          <w:rFonts w:ascii="Garamond" w:eastAsia="Batang" w:hAnsi="Garamond" w:cs="Arial"/>
          <w:bCs/>
          <w:sz w:val="24"/>
          <w:szCs w:val="24"/>
        </w:rPr>
        <w:t xml:space="preserve">: </w:t>
      </w:r>
      <w:r w:rsidRPr="00BE0DA1">
        <w:rPr>
          <w:rFonts w:ascii="Garamond" w:eastAsia="Times New Roman" w:hAnsi="Garamond" w:cs="Times New Roman"/>
          <w:sz w:val="24"/>
          <w:szCs w:val="24"/>
          <w:lang w:eastAsia="pt-BR"/>
        </w:rPr>
        <w:t xml:space="preserve">Altera artigos da </w:t>
      </w:r>
      <w:r w:rsidRPr="00BE0DA1">
        <w:rPr>
          <w:rFonts w:ascii="Garamond" w:hAnsi="Garamond"/>
          <w:bCs/>
          <w:sz w:val="24"/>
          <w:szCs w:val="24"/>
        </w:rPr>
        <w:t xml:space="preserve">Lei Complementar nº </w:t>
      </w:r>
      <w:r w:rsidR="00477C7E" w:rsidRPr="00BE0DA1">
        <w:rPr>
          <w:rFonts w:ascii="Garamond" w:hAnsi="Garamond"/>
          <w:bCs/>
          <w:sz w:val="24"/>
          <w:szCs w:val="24"/>
        </w:rPr>
        <w:t xml:space="preserve">101 de 20 de dezembro de 2022 - </w:t>
      </w:r>
      <w:r w:rsidRPr="00BE0DA1">
        <w:rPr>
          <w:rFonts w:ascii="Garamond" w:hAnsi="Garamond"/>
          <w:bCs/>
          <w:sz w:val="24"/>
          <w:szCs w:val="24"/>
        </w:rPr>
        <w:t xml:space="preserve">Código Tributário </w:t>
      </w:r>
      <w:r w:rsidR="000E1B33">
        <w:rPr>
          <w:rFonts w:ascii="Garamond" w:hAnsi="Garamond"/>
          <w:bCs/>
          <w:sz w:val="24"/>
          <w:szCs w:val="24"/>
        </w:rPr>
        <w:t xml:space="preserve">do </w:t>
      </w:r>
      <w:r w:rsidR="000E1B33" w:rsidRPr="00BE0DA1">
        <w:rPr>
          <w:rFonts w:ascii="Garamond" w:hAnsi="Garamond"/>
          <w:bCs/>
          <w:sz w:val="24"/>
          <w:szCs w:val="24"/>
        </w:rPr>
        <w:t>Municíp</w:t>
      </w:r>
      <w:r w:rsidR="000E1B33">
        <w:rPr>
          <w:rFonts w:ascii="Garamond" w:hAnsi="Garamond"/>
          <w:bCs/>
          <w:sz w:val="24"/>
          <w:szCs w:val="24"/>
        </w:rPr>
        <w:t>io de Enéas Marques</w:t>
      </w:r>
      <w:r w:rsidR="00477C7E" w:rsidRPr="00BE0DA1">
        <w:rPr>
          <w:rFonts w:ascii="Garamond" w:hAnsi="Garamond"/>
          <w:bCs/>
          <w:sz w:val="24"/>
          <w:szCs w:val="24"/>
        </w:rPr>
        <w:t xml:space="preserve">, </w:t>
      </w:r>
      <w:r w:rsidRPr="00BE0DA1">
        <w:rPr>
          <w:rFonts w:ascii="Garamond" w:eastAsia="Times New Roman" w:hAnsi="Garamond" w:cs="Times New Roman"/>
          <w:sz w:val="24"/>
          <w:szCs w:val="24"/>
          <w:lang w:eastAsia="pt-BR"/>
        </w:rPr>
        <w:t xml:space="preserve">e dá outras providências. </w:t>
      </w:r>
    </w:p>
    <w:p w14:paraId="7BFC694D" w14:textId="77777777" w:rsidR="00C6674B" w:rsidRPr="00BE0DA1" w:rsidRDefault="00C6674B" w:rsidP="00BE0DA1">
      <w:pPr>
        <w:widowControl w:val="0"/>
        <w:autoSpaceDE w:val="0"/>
        <w:autoSpaceDN w:val="0"/>
        <w:adjustRightInd w:val="0"/>
        <w:spacing w:after="0" w:line="360" w:lineRule="auto"/>
        <w:ind w:left="3402"/>
        <w:jc w:val="both"/>
        <w:rPr>
          <w:rFonts w:ascii="Garamond" w:eastAsia="Times New Roman" w:hAnsi="Garamond" w:cs="Times New Roman"/>
          <w:sz w:val="24"/>
          <w:szCs w:val="24"/>
          <w:lang w:eastAsia="pt-BR"/>
        </w:rPr>
      </w:pPr>
    </w:p>
    <w:p w14:paraId="69402DAA" w14:textId="77777777" w:rsidR="00B81AE1" w:rsidRDefault="00B81AE1" w:rsidP="00BE0DA1">
      <w:pPr>
        <w:tabs>
          <w:tab w:val="left" w:pos="851"/>
          <w:tab w:val="left" w:pos="3420"/>
        </w:tabs>
        <w:spacing w:after="0" w:line="360" w:lineRule="auto"/>
        <w:jc w:val="both"/>
        <w:rPr>
          <w:rFonts w:ascii="Garamond" w:eastAsia="Batang" w:hAnsi="Garamond" w:cs="Arial"/>
          <w:b/>
          <w:sz w:val="24"/>
          <w:szCs w:val="24"/>
        </w:rPr>
      </w:pPr>
    </w:p>
    <w:p w14:paraId="3DCD72D0" w14:textId="77777777" w:rsidR="00C6674B" w:rsidRPr="00BE0DA1" w:rsidRDefault="00C6674B" w:rsidP="00BE0DA1">
      <w:pPr>
        <w:tabs>
          <w:tab w:val="left" w:pos="851"/>
          <w:tab w:val="left" w:pos="3420"/>
        </w:tabs>
        <w:spacing w:after="0" w:line="360" w:lineRule="auto"/>
        <w:jc w:val="both"/>
        <w:rPr>
          <w:rFonts w:ascii="Garamond" w:eastAsia="Batang" w:hAnsi="Garamond" w:cs="Arial"/>
          <w:b/>
          <w:sz w:val="24"/>
          <w:szCs w:val="24"/>
        </w:rPr>
      </w:pPr>
    </w:p>
    <w:p w14:paraId="5E24CBEA" w14:textId="5BAAC485" w:rsidR="00B81AE1" w:rsidRPr="00BE0DA1" w:rsidRDefault="00C6674B" w:rsidP="00711F4C">
      <w:pPr>
        <w:tabs>
          <w:tab w:val="left" w:pos="851"/>
        </w:tabs>
        <w:autoSpaceDE w:val="0"/>
        <w:autoSpaceDN w:val="0"/>
        <w:adjustRightInd w:val="0"/>
        <w:spacing w:after="0" w:line="360" w:lineRule="auto"/>
        <w:ind w:firstLine="1134"/>
        <w:jc w:val="both"/>
        <w:rPr>
          <w:rFonts w:ascii="Garamond" w:eastAsia="Batang" w:hAnsi="Garamond" w:cs="Arial"/>
          <w:sz w:val="24"/>
          <w:szCs w:val="24"/>
        </w:rPr>
      </w:pPr>
      <w:r w:rsidRPr="00C6674B">
        <w:rPr>
          <w:rFonts w:ascii="Garamond" w:eastAsia="Batang" w:hAnsi="Garamond" w:cs="Arial"/>
          <w:bCs/>
          <w:sz w:val="24"/>
          <w:szCs w:val="24"/>
        </w:rPr>
        <w:t>A</w:t>
      </w:r>
      <w:r w:rsidR="00B81AE1" w:rsidRPr="00C6674B">
        <w:rPr>
          <w:rFonts w:ascii="Garamond" w:eastAsia="Batang" w:hAnsi="Garamond" w:cs="Arial"/>
          <w:bCs/>
          <w:spacing w:val="12"/>
          <w:sz w:val="24"/>
          <w:szCs w:val="24"/>
        </w:rPr>
        <w:t xml:space="preserve"> </w:t>
      </w:r>
      <w:r w:rsidR="00B81AE1" w:rsidRPr="00BE0DA1">
        <w:rPr>
          <w:rFonts w:ascii="Garamond" w:eastAsia="Batang" w:hAnsi="Garamond" w:cs="Arial"/>
          <w:sz w:val="24"/>
          <w:szCs w:val="24"/>
        </w:rPr>
        <w:t>Câ</w:t>
      </w:r>
      <w:r w:rsidR="00B81AE1" w:rsidRPr="00BE0DA1">
        <w:rPr>
          <w:rFonts w:ascii="Garamond" w:eastAsia="Batang" w:hAnsi="Garamond" w:cs="Arial"/>
          <w:spacing w:val="-5"/>
          <w:sz w:val="24"/>
          <w:szCs w:val="24"/>
        </w:rPr>
        <w:t>m</w:t>
      </w:r>
      <w:r w:rsidR="00B81AE1" w:rsidRPr="00BE0DA1">
        <w:rPr>
          <w:rFonts w:ascii="Garamond" w:eastAsia="Batang" w:hAnsi="Garamond" w:cs="Arial"/>
          <w:sz w:val="24"/>
          <w:szCs w:val="24"/>
        </w:rPr>
        <w:t>ara</w:t>
      </w:r>
      <w:r w:rsidR="00B81AE1" w:rsidRPr="00BE0DA1">
        <w:rPr>
          <w:rFonts w:ascii="Garamond" w:eastAsia="Batang" w:hAnsi="Garamond" w:cs="Arial"/>
          <w:spacing w:val="12"/>
          <w:sz w:val="24"/>
          <w:szCs w:val="24"/>
        </w:rPr>
        <w:t xml:space="preserve"> </w:t>
      </w:r>
      <w:r w:rsidR="00B81AE1" w:rsidRPr="00BE0DA1">
        <w:rPr>
          <w:rFonts w:ascii="Garamond" w:eastAsia="Batang" w:hAnsi="Garamond" w:cs="Arial"/>
          <w:spacing w:val="-2"/>
          <w:sz w:val="24"/>
          <w:szCs w:val="24"/>
        </w:rPr>
        <w:t>M</w:t>
      </w:r>
      <w:r w:rsidR="00B81AE1" w:rsidRPr="00BE0DA1">
        <w:rPr>
          <w:rFonts w:ascii="Garamond" w:eastAsia="Batang" w:hAnsi="Garamond" w:cs="Arial"/>
          <w:spacing w:val="1"/>
          <w:sz w:val="24"/>
          <w:szCs w:val="24"/>
        </w:rPr>
        <w:t>u</w:t>
      </w:r>
      <w:r w:rsidR="00B81AE1" w:rsidRPr="00BE0DA1">
        <w:rPr>
          <w:rFonts w:ascii="Garamond" w:eastAsia="Batang" w:hAnsi="Garamond" w:cs="Arial"/>
          <w:spacing w:val="-1"/>
          <w:sz w:val="24"/>
          <w:szCs w:val="24"/>
        </w:rPr>
        <w:t>n</w:t>
      </w:r>
      <w:r w:rsidR="00B81AE1" w:rsidRPr="00BE0DA1">
        <w:rPr>
          <w:rFonts w:ascii="Garamond" w:eastAsia="Batang" w:hAnsi="Garamond" w:cs="Arial"/>
          <w:spacing w:val="1"/>
          <w:sz w:val="24"/>
          <w:szCs w:val="24"/>
        </w:rPr>
        <w:t>i</w:t>
      </w:r>
      <w:r w:rsidR="00B81AE1" w:rsidRPr="00BE0DA1">
        <w:rPr>
          <w:rFonts w:ascii="Garamond" w:eastAsia="Batang" w:hAnsi="Garamond" w:cs="Arial"/>
          <w:spacing w:val="-2"/>
          <w:sz w:val="24"/>
          <w:szCs w:val="24"/>
        </w:rPr>
        <w:t>c</w:t>
      </w:r>
      <w:r w:rsidR="00B81AE1" w:rsidRPr="00BE0DA1">
        <w:rPr>
          <w:rFonts w:ascii="Garamond" w:eastAsia="Batang" w:hAnsi="Garamond" w:cs="Arial"/>
          <w:spacing w:val="1"/>
          <w:sz w:val="24"/>
          <w:szCs w:val="24"/>
        </w:rPr>
        <w:t>i</w:t>
      </w:r>
      <w:r w:rsidR="00B81AE1" w:rsidRPr="00BE0DA1">
        <w:rPr>
          <w:rFonts w:ascii="Garamond" w:eastAsia="Batang" w:hAnsi="Garamond" w:cs="Arial"/>
          <w:spacing w:val="-1"/>
          <w:sz w:val="24"/>
          <w:szCs w:val="24"/>
        </w:rPr>
        <w:t>p</w:t>
      </w:r>
      <w:r w:rsidR="00B81AE1" w:rsidRPr="00BE0DA1">
        <w:rPr>
          <w:rFonts w:ascii="Garamond" w:eastAsia="Batang" w:hAnsi="Garamond" w:cs="Arial"/>
          <w:sz w:val="24"/>
          <w:szCs w:val="24"/>
        </w:rPr>
        <w:t>al</w:t>
      </w:r>
      <w:r w:rsidR="00B81AE1" w:rsidRPr="00BE0DA1">
        <w:rPr>
          <w:rFonts w:ascii="Garamond" w:eastAsia="Batang" w:hAnsi="Garamond" w:cs="Arial"/>
          <w:spacing w:val="10"/>
          <w:sz w:val="24"/>
          <w:szCs w:val="24"/>
        </w:rPr>
        <w:t xml:space="preserve"> </w:t>
      </w:r>
      <w:r w:rsidR="00B81AE1" w:rsidRPr="00BE0DA1">
        <w:rPr>
          <w:rFonts w:ascii="Garamond" w:eastAsia="Batang" w:hAnsi="Garamond" w:cs="Arial"/>
          <w:sz w:val="24"/>
          <w:szCs w:val="24"/>
        </w:rPr>
        <w:t>a</w:t>
      </w:r>
      <w:r w:rsidR="00B81AE1" w:rsidRPr="00BE0DA1">
        <w:rPr>
          <w:rFonts w:ascii="Garamond" w:eastAsia="Batang" w:hAnsi="Garamond" w:cs="Arial"/>
          <w:spacing w:val="-1"/>
          <w:sz w:val="24"/>
          <w:szCs w:val="24"/>
        </w:rPr>
        <w:t>p</w:t>
      </w:r>
      <w:r w:rsidR="00B81AE1" w:rsidRPr="00BE0DA1">
        <w:rPr>
          <w:rFonts w:ascii="Garamond" w:eastAsia="Batang" w:hAnsi="Garamond" w:cs="Arial"/>
          <w:sz w:val="24"/>
          <w:szCs w:val="24"/>
        </w:rPr>
        <w:t>r</w:t>
      </w:r>
      <w:r w:rsidR="00B81AE1" w:rsidRPr="00BE0DA1">
        <w:rPr>
          <w:rFonts w:ascii="Garamond" w:eastAsia="Batang" w:hAnsi="Garamond" w:cs="Arial"/>
          <w:spacing w:val="-1"/>
          <w:sz w:val="24"/>
          <w:szCs w:val="24"/>
        </w:rPr>
        <w:t>ov</w:t>
      </w:r>
      <w:r w:rsidR="00B81AE1" w:rsidRPr="00BE0DA1">
        <w:rPr>
          <w:rFonts w:ascii="Garamond" w:eastAsia="Batang" w:hAnsi="Garamond" w:cs="Arial"/>
          <w:spacing w:val="1"/>
          <w:sz w:val="24"/>
          <w:szCs w:val="24"/>
        </w:rPr>
        <w:t>o</w:t>
      </w:r>
      <w:r w:rsidR="00B81AE1" w:rsidRPr="00BE0DA1">
        <w:rPr>
          <w:rFonts w:ascii="Garamond" w:eastAsia="Batang" w:hAnsi="Garamond" w:cs="Arial"/>
          <w:sz w:val="24"/>
          <w:szCs w:val="24"/>
        </w:rPr>
        <w:t>u a</w:t>
      </w:r>
      <w:r w:rsidR="00B81AE1" w:rsidRPr="00BE0DA1">
        <w:rPr>
          <w:rFonts w:ascii="Garamond" w:eastAsia="Batang" w:hAnsi="Garamond" w:cs="Arial"/>
          <w:spacing w:val="-3"/>
          <w:sz w:val="24"/>
          <w:szCs w:val="24"/>
        </w:rPr>
        <w:t xml:space="preserve"> </w:t>
      </w:r>
      <w:r w:rsidR="00B81AE1" w:rsidRPr="00BE0DA1">
        <w:rPr>
          <w:rFonts w:ascii="Garamond" w:eastAsia="Batang" w:hAnsi="Garamond" w:cs="Arial"/>
          <w:spacing w:val="1"/>
          <w:sz w:val="24"/>
          <w:szCs w:val="24"/>
        </w:rPr>
        <w:t>s</w:t>
      </w:r>
      <w:r w:rsidR="00B81AE1" w:rsidRPr="00BE0DA1">
        <w:rPr>
          <w:rFonts w:ascii="Garamond" w:eastAsia="Batang" w:hAnsi="Garamond" w:cs="Arial"/>
          <w:sz w:val="24"/>
          <w:szCs w:val="24"/>
        </w:rPr>
        <w:t>e</w:t>
      </w:r>
      <w:r w:rsidR="00B81AE1" w:rsidRPr="00BE0DA1">
        <w:rPr>
          <w:rFonts w:ascii="Garamond" w:eastAsia="Batang" w:hAnsi="Garamond" w:cs="Arial"/>
          <w:spacing w:val="-1"/>
          <w:sz w:val="24"/>
          <w:szCs w:val="24"/>
        </w:rPr>
        <w:t>gu</w:t>
      </w:r>
      <w:r w:rsidR="00B81AE1" w:rsidRPr="00BE0DA1">
        <w:rPr>
          <w:rFonts w:ascii="Garamond" w:eastAsia="Batang" w:hAnsi="Garamond" w:cs="Arial"/>
          <w:spacing w:val="1"/>
          <w:sz w:val="24"/>
          <w:szCs w:val="24"/>
        </w:rPr>
        <w:t>i</w:t>
      </w:r>
      <w:r w:rsidR="00B81AE1" w:rsidRPr="00BE0DA1">
        <w:rPr>
          <w:rFonts w:ascii="Garamond" w:eastAsia="Batang" w:hAnsi="Garamond" w:cs="Arial"/>
          <w:spacing w:val="-1"/>
          <w:sz w:val="24"/>
          <w:szCs w:val="24"/>
        </w:rPr>
        <w:t>n</w:t>
      </w:r>
      <w:r w:rsidR="00B81AE1" w:rsidRPr="00BE0DA1">
        <w:rPr>
          <w:rFonts w:ascii="Garamond" w:eastAsia="Batang" w:hAnsi="Garamond" w:cs="Arial"/>
          <w:spacing w:val="1"/>
          <w:sz w:val="24"/>
          <w:szCs w:val="24"/>
        </w:rPr>
        <w:t>t</w:t>
      </w:r>
      <w:r w:rsidR="00B81AE1" w:rsidRPr="00BE0DA1">
        <w:rPr>
          <w:rFonts w:ascii="Garamond" w:eastAsia="Batang" w:hAnsi="Garamond" w:cs="Arial"/>
          <w:sz w:val="24"/>
          <w:szCs w:val="24"/>
        </w:rPr>
        <w:t>e Lei Complementar:</w:t>
      </w:r>
    </w:p>
    <w:p w14:paraId="44AFC532" w14:textId="77777777" w:rsidR="001344D9" w:rsidRPr="00BE0DA1" w:rsidRDefault="001344D9" w:rsidP="00711F4C">
      <w:pPr>
        <w:spacing w:after="0" w:line="360" w:lineRule="auto"/>
        <w:ind w:firstLine="1134"/>
        <w:jc w:val="both"/>
        <w:rPr>
          <w:rFonts w:ascii="Garamond" w:eastAsia="Batang" w:hAnsi="Garamond" w:cs="Arial"/>
          <w:bCs/>
          <w:sz w:val="24"/>
          <w:szCs w:val="24"/>
        </w:rPr>
      </w:pPr>
    </w:p>
    <w:p w14:paraId="262CEC4D" w14:textId="7DD92AFF" w:rsidR="004A5EFA" w:rsidRPr="00BE0DA1" w:rsidRDefault="004A5EFA" w:rsidP="00711F4C">
      <w:pPr>
        <w:pStyle w:val="Style2"/>
        <w:kinsoku w:val="0"/>
        <w:autoSpaceDE/>
        <w:autoSpaceDN/>
        <w:spacing w:line="360" w:lineRule="auto"/>
        <w:ind w:right="0" w:firstLine="1134"/>
        <w:rPr>
          <w:rStyle w:val="CharacterStyle2"/>
          <w:rFonts w:ascii="Garamond" w:hAnsi="Garamond" w:cs="Times New Roman"/>
          <w:bCs/>
          <w:color w:val="000000"/>
          <w:sz w:val="24"/>
          <w:szCs w:val="24"/>
        </w:rPr>
      </w:pPr>
      <w:r w:rsidRPr="00BE0DA1">
        <w:rPr>
          <w:rStyle w:val="CharacterStyle2"/>
          <w:rFonts w:ascii="Garamond" w:hAnsi="Garamond" w:cs="Times New Roman"/>
          <w:b/>
          <w:bCs/>
          <w:color w:val="000000"/>
          <w:sz w:val="24"/>
          <w:szCs w:val="24"/>
        </w:rPr>
        <w:t xml:space="preserve">Art. 1º </w:t>
      </w:r>
      <w:r w:rsidRPr="00BE0DA1">
        <w:rPr>
          <w:rStyle w:val="CharacterStyle2"/>
          <w:rFonts w:ascii="Garamond" w:hAnsi="Garamond" w:cs="Times New Roman"/>
          <w:bCs/>
          <w:color w:val="000000"/>
          <w:sz w:val="24"/>
          <w:szCs w:val="24"/>
        </w:rPr>
        <w:t xml:space="preserve">O </w:t>
      </w:r>
      <w:r w:rsidR="00BE0DA1">
        <w:rPr>
          <w:rStyle w:val="CharacterStyle2"/>
          <w:rFonts w:ascii="Garamond" w:hAnsi="Garamond" w:cs="Times New Roman"/>
          <w:bCs/>
          <w:color w:val="000000"/>
          <w:sz w:val="24"/>
          <w:szCs w:val="24"/>
        </w:rPr>
        <w:t>a</w:t>
      </w:r>
      <w:r w:rsidRPr="00BE0DA1">
        <w:rPr>
          <w:rStyle w:val="CharacterStyle2"/>
          <w:rFonts w:ascii="Garamond" w:hAnsi="Garamond" w:cs="Times New Roman"/>
          <w:bCs/>
          <w:color w:val="000000"/>
          <w:sz w:val="24"/>
          <w:szCs w:val="24"/>
        </w:rPr>
        <w:t>rt. 314 com</w:t>
      </w:r>
      <w:r w:rsidR="005F0772">
        <w:rPr>
          <w:rStyle w:val="CharacterStyle2"/>
          <w:rFonts w:ascii="Garamond" w:hAnsi="Garamond" w:cs="Times New Roman"/>
          <w:bCs/>
          <w:color w:val="000000"/>
          <w:sz w:val="24"/>
          <w:szCs w:val="24"/>
        </w:rPr>
        <w:t xml:space="preserve"> a</w:t>
      </w:r>
      <w:r w:rsidRPr="00BE0DA1">
        <w:rPr>
          <w:rStyle w:val="CharacterStyle2"/>
          <w:rFonts w:ascii="Garamond" w:hAnsi="Garamond" w:cs="Times New Roman"/>
          <w:bCs/>
          <w:color w:val="000000"/>
          <w:sz w:val="24"/>
          <w:szCs w:val="24"/>
        </w:rPr>
        <w:t xml:space="preserve"> redação abaixo, passa a vigorar </w:t>
      </w:r>
      <w:r w:rsidR="00BE0DA1">
        <w:rPr>
          <w:rStyle w:val="CharacterStyle2"/>
          <w:rFonts w:ascii="Garamond" w:hAnsi="Garamond" w:cs="Times New Roman"/>
          <w:bCs/>
          <w:color w:val="000000"/>
          <w:sz w:val="24"/>
          <w:szCs w:val="24"/>
        </w:rPr>
        <w:t>com o número</w:t>
      </w:r>
      <w:r w:rsidRPr="00BE0DA1">
        <w:rPr>
          <w:rStyle w:val="CharacterStyle2"/>
          <w:rFonts w:ascii="Garamond" w:hAnsi="Garamond" w:cs="Times New Roman"/>
          <w:bCs/>
          <w:color w:val="000000"/>
          <w:sz w:val="24"/>
          <w:szCs w:val="24"/>
        </w:rPr>
        <w:t xml:space="preserve"> </w:t>
      </w:r>
      <w:r w:rsidR="005F0772">
        <w:rPr>
          <w:rStyle w:val="CharacterStyle2"/>
          <w:rFonts w:ascii="Garamond" w:hAnsi="Garamond" w:cs="Times New Roman"/>
          <w:bCs/>
          <w:color w:val="000000"/>
          <w:sz w:val="24"/>
          <w:szCs w:val="24"/>
        </w:rPr>
        <w:t>“</w:t>
      </w:r>
      <w:r w:rsidRPr="00BE0DA1">
        <w:rPr>
          <w:rStyle w:val="CharacterStyle2"/>
          <w:rFonts w:ascii="Garamond" w:hAnsi="Garamond" w:cs="Times New Roman"/>
          <w:bCs/>
          <w:color w:val="000000"/>
          <w:sz w:val="24"/>
          <w:szCs w:val="24"/>
        </w:rPr>
        <w:t>art. 315</w:t>
      </w:r>
      <w:r w:rsidR="005F0772">
        <w:rPr>
          <w:rStyle w:val="CharacterStyle2"/>
          <w:rFonts w:ascii="Garamond" w:hAnsi="Garamond" w:cs="Times New Roman"/>
          <w:bCs/>
          <w:color w:val="000000"/>
          <w:sz w:val="24"/>
          <w:szCs w:val="24"/>
        </w:rPr>
        <w:t>”</w:t>
      </w:r>
      <w:r w:rsidRPr="00BE0DA1">
        <w:rPr>
          <w:rStyle w:val="CharacterStyle2"/>
          <w:rFonts w:ascii="Garamond" w:hAnsi="Garamond" w:cs="Times New Roman"/>
          <w:bCs/>
          <w:color w:val="000000"/>
          <w:sz w:val="24"/>
          <w:szCs w:val="24"/>
        </w:rPr>
        <w:t xml:space="preserve">: </w:t>
      </w:r>
    </w:p>
    <w:p w14:paraId="24721759" w14:textId="77777777" w:rsidR="004A5EFA" w:rsidRPr="00BE0DA1" w:rsidRDefault="004A5EFA" w:rsidP="00BE0DA1">
      <w:pPr>
        <w:spacing w:after="0" w:line="360" w:lineRule="auto"/>
        <w:jc w:val="both"/>
        <w:rPr>
          <w:rFonts w:ascii="Garamond" w:hAnsi="Garamond"/>
          <w:b/>
          <w:sz w:val="24"/>
          <w:szCs w:val="24"/>
        </w:rPr>
      </w:pPr>
    </w:p>
    <w:p w14:paraId="47F66ED9" w14:textId="77777777" w:rsidR="004A5EFA" w:rsidRPr="00BE0DA1" w:rsidRDefault="004A5EFA" w:rsidP="00903E1B">
      <w:pPr>
        <w:tabs>
          <w:tab w:val="left" w:pos="142"/>
          <w:tab w:val="left" w:pos="567"/>
          <w:tab w:val="left" w:pos="851"/>
        </w:tabs>
        <w:adjustRightInd w:val="0"/>
        <w:spacing w:after="0" w:line="276" w:lineRule="auto"/>
        <w:ind w:left="709"/>
        <w:jc w:val="both"/>
        <w:rPr>
          <w:rFonts w:ascii="Garamond" w:hAnsi="Garamond" w:cs="Arial"/>
        </w:rPr>
      </w:pPr>
      <w:r w:rsidRPr="00BE0DA1">
        <w:rPr>
          <w:rFonts w:ascii="Garamond" w:hAnsi="Garamond" w:cs="Arial"/>
          <w:b/>
          <w:sz w:val="24"/>
          <w:szCs w:val="24"/>
        </w:rPr>
        <w:t>“Art. 315.</w:t>
      </w:r>
      <w:r w:rsidRPr="00BE0DA1">
        <w:rPr>
          <w:rFonts w:ascii="Garamond" w:hAnsi="Garamond" w:cs="Arial"/>
          <w:sz w:val="24"/>
          <w:szCs w:val="24"/>
        </w:rPr>
        <w:t xml:space="preserve"> </w:t>
      </w:r>
      <w:r w:rsidRPr="00BE0DA1">
        <w:rPr>
          <w:rFonts w:ascii="Garamond" w:hAnsi="Garamond" w:cs="Arial"/>
        </w:rPr>
        <w:t>A progressividade do Imposto Territorial Urbano será lançada no exercício fiscal imediatamente seguinte, mediante a majoração da alíquota pelo prazo de cinco anos consecutivos, calculada sobre o valor venal do terreno:</w:t>
      </w:r>
    </w:p>
    <w:p w14:paraId="5407598A" w14:textId="77777777" w:rsidR="004A5EFA" w:rsidRPr="00BE0DA1" w:rsidRDefault="004A5EFA" w:rsidP="00903E1B">
      <w:pPr>
        <w:numPr>
          <w:ilvl w:val="0"/>
          <w:numId w:val="1"/>
        </w:numPr>
        <w:tabs>
          <w:tab w:val="left" w:pos="567"/>
          <w:tab w:val="left" w:pos="709"/>
          <w:tab w:val="left" w:pos="851"/>
        </w:tabs>
        <w:spacing w:after="0" w:line="276" w:lineRule="auto"/>
        <w:ind w:left="709" w:firstLine="0"/>
        <w:jc w:val="both"/>
        <w:rPr>
          <w:rFonts w:ascii="Garamond" w:hAnsi="Garamond"/>
        </w:rPr>
      </w:pPr>
      <w:r w:rsidRPr="00BE0DA1">
        <w:rPr>
          <w:rFonts w:ascii="Garamond" w:hAnsi="Garamond"/>
        </w:rPr>
        <w:t>0,34% (zero vírgula trinta e quatro por cento) no primeiro ano;</w:t>
      </w:r>
    </w:p>
    <w:p w14:paraId="3902F3C0" w14:textId="77777777" w:rsidR="004A5EFA" w:rsidRPr="00BE0DA1" w:rsidRDefault="004A5EFA" w:rsidP="00903E1B">
      <w:pPr>
        <w:numPr>
          <w:ilvl w:val="0"/>
          <w:numId w:val="1"/>
        </w:numPr>
        <w:tabs>
          <w:tab w:val="left" w:pos="567"/>
          <w:tab w:val="left" w:pos="709"/>
          <w:tab w:val="left" w:pos="851"/>
        </w:tabs>
        <w:spacing w:after="0" w:line="276" w:lineRule="auto"/>
        <w:ind w:left="709" w:firstLine="0"/>
        <w:jc w:val="both"/>
        <w:rPr>
          <w:rFonts w:ascii="Garamond" w:hAnsi="Garamond"/>
        </w:rPr>
      </w:pPr>
      <w:r w:rsidRPr="00BE0DA1">
        <w:rPr>
          <w:rFonts w:ascii="Garamond" w:hAnsi="Garamond"/>
        </w:rPr>
        <w:t>0,37% (zero vírgula trinta e sete por cento) no segundo ano;</w:t>
      </w:r>
    </w:p>
    <w:p w14:paraId="414DE6D0" w14:textId="77777777" w:rsidR="004A5EFA" w:rsidRPr="00BE0DA1" w:rsidRDefault="004A5EFA" w:rsidP="00903E1B">
      <w:pPr>
        <w:numPr>
          <w:ilvl w:val="0"/>
          <w:numId w:val="1"/>
        </w:numPr>
        <w:tabs>
          <w:tab w:val="left" w:pos="567"/>
          <w:tab w:val="left" w:pos="709"/>
          <w:tab w:val="left" w:pos="851"/>
        </w:tabs>
        <w:spacing w:after="0" w:line="276" w:lineRule="auto"/>
        <w:ind w:left="709" w:firstLine="0"/>
        <w:jc w:val="both"/>
        <w:rPr>
          <w:rFonts w:ascii="Garamond" w:hAnsi="Garamond"/>
        </w:rPr>
      </w:pPr>
      <w:r w:rsidRPr="00BE0DA1">
        <w:rPr>
          <w:rFonts w:ascii="Garamond" w:hAnsi="Garamond"/>
        </w:rPr>
        <w:t>0,41% (zero vírgula quarenta e um por cento) no terceiro ano;</w:t>
      </w:r>
    </w:p>
    <w:p w14:paraId="649CA023" w14:textId="77777777" w:rsidR="004A5EFA" w:rsidRPr="00BE0DA1" w:rsidRDefault="004A5EFA" w:rsidP="00903E1B">
      <w:pPr>
        <w:numPr>
          <w:ilvl w:val="0"/>
          <w:numId w:val="1"/>
        </w:numPr>
        <w:tabs>
          <w:tab w:val="left" w:pos="567"/>
          <w:tab w:val="left" w:pos="709"/>
          <w:tab w:val="left" w:pos="851"/>
        </w:tabs>
        <w:spacing w:after="0" w:line="276" w:lineRule="auto"/>
        <w:ind w:left="709" w:firstLine="0"/>
        <w:jc w:val="both"/>
        <w:rPr>
          <w:rFonts w:ascii="Garamond" w:hAnsi="Garamond"/>
        </w:rPr>
      </w:pPr>
      <w:r w:rsidRPr="00BE0DA1">
        <w:rPr>
          <w:rFonts w:ascii="Garamond" w:hAnsi="Garamond"/>
        </w:rPr>
        <w:t>0,45% (zero vírgula quarenta e cinco por cento) no quarto ano;</w:t>
      </w:r>
    </w:p>
    <w:p w14:paraId="67B8521A" w14:textId="77777777" w:rsidR="004A5EFA" w:rsidRPr="00BE0DA1" w:rsidRDefault="004A5EFA" w:rsidP="00903E1B">
      <w:pPr>
        <w:numPr>
          <w:ilvl w:val="0"/>
          <w:numId w:val="1"/>
        </w:numPr>
        <w:tabs>
          <w:tab w:val="left" w:pos="567"/>
          <w:tab w:val="left" w:pos="709"/>
          <w:tab w:val="left" w:pos="851"/>
        </w:tabs>
        <w:spacing w:after="0" w:line="276" w:lineRule="auto"/>
        <w:ind w:left="709" w:firstLine="0"/>
        <w:jc w:val="both"/>
        <w:rPr>
          <w:rFonts w:ascii="Garamond" w:hAnsi="Garamond"/>
        </w:rPr>
      </w:pPr>
      <w:r w:rsidRPr="00BE0DA1">
        <w:rPr>
          <w:rFonts w:ascii="Garamond" w:hAnsi="Garamond"/>
        </w:rPr>
        <w:t>0,49% (zero vírgula quarenta e nove por cento) no quinto ano.</w:t>
      </w:r>
    </w:p>
    <w:p w14:paraId="2532A529" w14:textId="77777777" w:rsidR="004A5EFA" w:rsidRPr="00BE0DA1" w:rsidRDefault="004A5EFA" w:rsidP="00903E1B">
      <w:pPr>
        <w:tabs>
          <w:tab w:val="left" w:pos="142"/>
          <w:tab w:val="left" w:pos="567"/>
          <w:tab w:val="left" w:pos="851"/>
        </w:tabs>
        <w:adjustRightInd w:val="0"/>
        <w:spacing w:after="0" w:line="276" w:lineRule="auto"/>
        <w:ind w:left="709"/>
        <w:jc w:val="both"/>
        <w:rPr>
          <w:rFonts w:ascii="Garamond" w:hAnsi="Garamond" w:cs="Arial"/>
        </w:rPr>
      </w:pPr>
    </w:p>
    <w:p w14:paraId="22F6D716" w14:textId="77777777" w:rsidR="004A5EFA" w:rsidRPr="00BE0DA1" w:rsidRDefault="004A5EFA" w:rsidP="00903E1B">
      <w:pPr>
        <w:numPr>
          <w:ilvl w:val="0"/>
          <w:numId w:val="2"/>
        </w:numPr>
        <w:tabs>
          <w:tab w:val="left" w:pos="0"/>
          <w:tab w:val="left" w:pos="567"/>
        </w:tabs>
        <w:adjustRightInd w:val="0"/>
        <w:spacing w:after="0" w:line="276" w:lineRule="auto"/>
        <w:ind w:left="709" w:firstLine="0"/>
        <w:jc w:val="both"/>
        <w:rPr>
          <w:rFonts w:ascii="Garamond" w:hAnsi="Garamond" w:cs="Arial"/>
        </w:rPr>
      </w:pPr>
      <w:r w:rsidRPr="00BE0DA1">
        <w:rPr>
          <w:rFonts w:ascii="Garamond" w:hAnsi="Garamond" w:cs="Arial"/>
        </w:rPr>
        <w:t>Será mantida a última alíquota progressiva aplicada ao Imposto Territorial Urbano, até o término das obras, com a obtenção do Habite-se.</w:t>
      </w:r>
    </w:p>
    <w:p w14:paraId="72A61B84" w14:textId="77777777" w:rsidR="004A5EFA" w:rsidRPr="00BE0DA1" w:rsidRDefault="004A5EFA" w:rsidP="00903E1B">
      <w:pPr>
        <w:tabs>
          <w:tab w:val="left" w:pos="142"/>
          <w:tab w:val="left" w:pos="567"/>
          <w:tab w:val="left" w:pos="851"/>
        </w:tabs>
        <w:adjustRightInd w:val="0"/>
        <w:spacing w:after="0" w:line="276" w:lineRule="auto"/>
        <w:ind w:left="709"/>
        <w:jc w:val="both"/>
        <w:rPr>
          <w:rFonts w:ascii="Garamond" w:hAnsi="Garamond" w:cs="Arial"/>
        </w:rPr>
      </w:pPr>
    </w:p>
    <w:p w14:paraId="697A7D74" w14:textId="77777777" w:rsidR="004A5EFA" w:rsidRPr="00BE0DA1" w:rsidRDefault="004A5EFA" w:rsidP="00903E1B">
      <w:pPr>
        <w:numPr>
          <w:ilvl w:val="0"/>
          <w:numId w:val="2"/>
        </w:numPr>
        <w:tabs>
          <w:tab w:val="left" w:pos="142"/>
          <w:tab w:val="left" w:pos="567"/>
          <w:tab w:val="left" w:pos="851"/>
        </w:tabs>
        <w:adjustRightInd w:val="0"/>
        <w:spacing w:after="0" w:line="276" w:lineRule="auto"/>
        <w:ind w:left="709" w:firstLine="0"/>
        <w:jc w:val="both"/>
        <w:rPr>
          <w:rFonts w:ascii="Garamond" w:hAnsi="Garamond" w:cs="Arial"/>
        </w:rPr>
      </w:pPr>
      <w:r w:rsidRPr="00BE0DA1">
        <w:rPr>
          <w:rFonts w:ascii="Garamond" w:hAnsi="Garamond" w:cs="Arial"/>
        </w:rPr>
        <w:t>É vedado ao Poder Público estabelecer qualquer forma de isenção ou de anistia aos proprietários de imóveis que não estejam cumprindo sua função social, conforme §3º do art. 7º da Lei Federal nº. 10.257, de 2001 (Estatuto da Cidade).</w:t>
      </w:r>
    </w:p>
    <w:p w14:paraId="1B2BB790" w14:textId="77777777" w:rsidR="004A5EFA" w:rsidRPr="00BE0DA1" w:rsidRDefault="004A5EFA" w:rsidP="00903E1B">
      <w:pPr>
        <w:tabs>
          <w:tab w:val="left" w:pos="142"/>
          <w:tab w:val="left" w:pos="567"/>
          <w:tab w:val="left" w:pos="851"/>
        </w:tabs>
        <w:adjustRightInd w:val="0"/>
        <w:spacing w:after="0" w:line="276" w:lineRule="auto"/>
        <w:ind w:left="709"/>
        <w:jc w:val="both"/>
        <w:rPr>
          <w:rFonts w:ascii="Garamond" w:hAnsi="Garamond" w:cs="Arial"/>
        </w:rPr>
      </w:pPr>
    </w:p>
    <w:p w14:paraId="772DE2C8" w14:textId="77777777" w:rsidR="004A5EFA" w:rsidRPr="00BE0DA1" w:rsidRDefault="004A5EFA" w:rsidP="00903E1B">
      <w:pPr>
        <w:numPr>
          <w:ilvl w:val="0"/>
          <w:numId w:val="2"/>
        </w:numPr>
        <w:tabs>
          <w:tab w:val="left" w:pos="142"/>
          <w:tab w:val="left" w:pos="567"/>
          <w:tab w:val="left" w:pos="851"/>
        </w:tabs>
        <w:adjustRightInd w:val="0"/>
        <w:spacing w:after="0" w:line="276" w:lineRule="auto"/>
        <w:ind w:left="709" w:firstLine="0"/>
        <w:jc w:val="both"/>
        <w:rPr>
          <w:rFonts w:ascii="Garamond" w:hAnsi="Garamond" w:cs="Arial"/>
        </w:rPr>
      </w:pPr>
      <w:r w:rsidRPr="00BE0DA1">
        <w:rPr>
          <w:rFonts w:ascii="Garamond" w:hAnsi="Garamond" w:cs="Arial"/>
        </w:rPr>
        <w:t xml:space="preserve">Decorridos cinco anos de cobrança do Imposto Predial e Territorial Urbano progressivo no tempo sem que o proprietário tenha cumprido a obrigação de parcelamento, de edificação ou de utilização, o Município poderá proceder à desapropriação do imóvel com </w:t>
      </w:r>
      <w:r w:rsidRPr="00BE0DA1">
        <w:rPr>
          <w:rFonts w:ascii="Garamond" w:hAnsi="Garamond" w:cs="Arial"/>
        </w:rPr>
        <w:lastRenderedPageBreak/>
        <w:t>pagamento em títulos da dívida pública, conforme art. 8º da Lei Federal nº. 10.257, de 2001 (Estatuto da Cidade).</w:t>
      </w:r>
    </w:p>
    <w:p w14:paraId="3661F9D5" w14:textId="77777777" w:rsidR="004A5EFA" w:rsidRPr="00BE0DA1" w:rsidRDefault="004A5EFA" w:rsidP="00903E1B">
      <w:pPr>
        <w:pStyle w:val="PargrafodaLista"/>
        <w:tabs>
          <w:tab w:val="left" w:pos="567"/>
        </w:tabs>
        <w:spacing w:after="0"/>
        <w:ind w:left="709"/>
        <w:jc w:val="both"/>
        <w:rPr>
          <w:rFonts w:ascii="Garamond" w:hAnsi="Garamond" w:cs="Arial"/>
        </w:rPr>
      </w:pPr>
    </w:p>
    <w:p w14:paraId="67BA3EDD" w14:textId="77777777" w:rsidR="004A5EFA" w:rsidRPr="00BE0DA1" w:rsidRDefault="004A5EFA" w:rsidP="00903E1B">
      <w:pPr>
        <w:pStyle w:val="PargrafodaLista"/>
        <w:numPr>
          <w:ilvl w:val="0"/>
          <w:numId w:val="2"/>
        </w:numPr>
        <w:tabs>
          <w:tab w:val="left" w:pos="142"/>
          <w:tab w:val="left" w:pos="567"/>
        </w:tabs>
        <w:adjustRightInd w:val="0"/>
        <w:spacing w:after="0"/>
        <w:ind w:left="709" w:firstLine="0"/>
        <w:jc w:val="both"/>
        <w:textAlignment w:val="baseline"/>
        <w:rPr>
          <w:rFonts w:ascii="Garamond" w:eastAsia="Arial" w:hAnsi="Garamond"/>
        </w:rPr>
      </w:pPr>
      <w:r w:rsidRPr="00BE0DA1">
        <w:rPr>
          <w:rFonts w:ascii="Garamond" w:hAnsi="Garamond" w:cs="Arial"/>
        </w:rPr>
        <w:t xml:space="preserve">Na hipótese da transmissão do imóvel, </w:t>
      </w:r>
      <w:r w:rsidRPr="00BE0DA1">
        <w:rPr>
          <w:rFonts w:ascii="Garamond" w:hAnsi="Garamond" w:cs="Calibri"/>
          <w:shd w:val="clear" w:color="auto" w:fill="FFFFFF"/>
        </w:rPr>
        <w:t xml:space="preserve">posterior à data da notificação, transferem-se as obrigações de parcelamento, edificação ou utilização compulsórios previstas neste Capítulo, sem interrupção de quaisquer prazos, desde que tenha ocorrido a averbação no registro imobiliário pelo Poder Público </w:t>
      </w:r>
      <w:r w:rsidR="00BE0DA1" w:rsidRPr="00BE0DA1">
        <w:rPr>
          <w:rFonts w:ascii="Garamond" w:hAnsi="Garamond" w:cs="Calibri"/>
          <w:shd w:val="clear" w:color="auto" w:fill="FFFFFF"/>
        </w:rPr>
        <w:t>Municipal. ”</w:t>
      </w:r>
      <w:r w:rsidRPr="00BE0DA1">
        <w:rPr>
          <w:rFonts w:ascii="Garamond" w:hAnsi="Garamond" w:cs="Calibri"/>
          <w:shd w:val="clear" w:color="auto" w:fill="FFFFFF"/>
        </w:rPr>
        <w:t xml:space="preserve"> </w:t>
      </w:r>
    </w:p>
    <w:p w14:paraId="6F0A7FFF" w14:textId="77777777" w:rsidR="004A5EFA" w:rsidRPr="00BE0DA1" w:rsidRDefault="004A5EFA" w:rsidP="00BE0DA1">
      <w:pPr>
        <w:pStyle w:val="PargrafodaLista"/>
        <w:tabs>
          <w:tab w:val="left" w:pos="57"/>
          <w:tab w:val="left" w:pos="142"/>
        </w:tabs>
        <w:adjustRightInd w:val="0"/>
        <w:spacing w:after="0" w:line="360" w:lineRule="auto"/>
        <w:ind w:left="0"/>
        <w:jc w:val="both"/>
        <w:textAlignment w:val="baseline"/>
        <w:rPr>
          <w:rFonts w:ascii="Garamond" w:hAnsi="Garamond" w:cs="Calibri"/>
          <w:sz w:val="24"/>
          <w:szCs w:val="24"/>
          <w:shd w:val="clear" w:color="auto" w:fill="FFFFFF"/>
        </w:rPr>
      </w:pPr>
    </w:p>
    <w:p w14:paraId="00DD4011" w14:textId="77777777" w:rsidR="004A5EFA" w:rsidRDefault="004A5EFA" w:rsidP="00711F4C">
      <w:pPr>
        <w:pStyle w:val="PargrafodaLista"/>
        <w:tabs>
          <w:tab w:val="left" w:pos="57"/>
          <w:tab w:val="left" w:pos="142"/>
        </w:tabs>
        <w:adjustRightInd w:val="0"/>
        <w:spacing w:after="0" w:line="360" w:lineRule="auto"/>
        <w:ind w:left="0" w:firstLine="1134"/>
        <w:jc w:val="both"/>
        <w:textAlignment w:val="baseline"/>
        <w:rPr>
          <w:rFonts w:ascii="Garamond" w:hAnsi="Garamond" w:cs="Calibri"/>
          <w:sz w:val="24"/>
          <w:szCs w:val="24"/>
          <w:shd w:val="clear" w:color="auto" w:fill="FFFFFF"/>
        </w:rPr>
      </w:pPr>
      <w:r w:rsidRPr="00BE0DA1">
        <w:rPr>
          <w:rFonts w:ascii="Garamond" w:hAnsi="Garamond" w:cs="Calibri"/>
          <w:b/>
          <w:sz w:val="24"/>
          <w:szCs w:val="24"/>
          <w:shd w:val="clear" w:color="auto" w:fill="FFFFFF"/>
        </w:rPr>
        <w:t>Art. 2º</w:t>
      </w:r>
      <w:r w:rsidRPr="00BE0DA1">
        <w:rPr>
          <w:rFonts w:ascii="Garamond" w:hAnsi="Garamond" w:cs="Calibri"/>
          <w:sz w:val="24"/>
          <w:szCs w:val="24"/>
          <w:shd w:val="clear" w:color="auto" w:fill="FFFFFF"/>
        </w:rPr>
        <w:t xml:space="preserve"> Fica criado o art. 321 com a seguinte redação: </w:t>
      </w:r>
    </w:p>
    <w:p w14:paraId="42EF8B57" w14:textId="77777777" w:rsidR="00BE0DA1" w:rsidRPr="00BE0DA1" w:rsidRDefault="00BE0DA1" w:rsidP="00BE0DA1">
      <w:pPr>
        <w:pStyle w:val="PargrafodaLista"/>
        <w:tabs>
          <w:tab w:val="left" w:pos="57"/>
          <w:tab w:val="left" w:pos="142"/>
        </w:tabs>
        <w:adjustRightInd w:val="0"/>
        <w:spacing w:after="0" w:line="360" w:lineRule="auto"/>
        <w:ind w:left="0"/>
        <w:jc w:val="both"/>
        <w:textAlignment w:val="baseline"/>
        <w:rPr>
          <w:rFonts w:ascii="Garamond" w:hAnsi="Garamond" w:cs="Calibri"/>
          <w:sz w:val="24"/>
          <w:szCs w:val="24"/>
          <w:shd w:val="clear" w:color="auto" w:fill="FFFFFF"/>
        </w:rPr>
      </w:pPr>
    </w:p>
    <w:p w14:paraId="7AC1672A" w14:textId="0F347D40" w:rsidR="004A5EFA" w:rsidRPr="00BE0DA1" w:rsidRDefault="004A5EFA" w:rsidP="00903E1B">
      <w:pPr>
        <w:pStyle w:val="PargrafodaLista"/>
        <w:tabs>
          <w:tab w:val="left" w:pos="426"/>
          <w:tab w:val="left" w:pos="851"/>
        </w:tabs>
        <w:spacing w:after="0"/>
        <w:ind w:left="709"/>
        <w:jc w:val="both"/>
        <w:rPr>
          <w:rFonts w:ascii="Garamond" w:hAnsi="Garamond" w:cs="Arial"/>
          <w:color w:val="000000" w:themeColor="text1"/>
        </w:rPr>
      </w:pPr>
      <w:r w:rsidRPr="00BE0DA1">
        <w:rPr>
          <w:rFonts w:ascii="Garamond" w:hAnsi="Garamond" w:cs="Arial"/>
          <w:b/>
          <w:color w:val="000000" w:themeColor="text1"/>
        </w:rPr>
        <w:t>“Art. 321.</w:t>
      </w:r>
      <w:r w:rsidRPr="00BE0DA1">
        <w:rPr>
          <w:rFonts w:ascii="Garamond" w:hAnsi="Garamond" w:cs="Arial"/>
          <w:color w:val="000000" w:themeColor="text1"/>
        </w:rPr>
        <w:t xml:space="preserve"> Na hipótese do inciso III do art. 320, quando da permuta de bens imóveis e de direitos a eles relativos, resultar torna, </w:t>
      </w:r>
      <w:r w:rsidRPr="00BE0DA1">
        <w:rPr>
          <w:rFonts w:ascii="Garamond" w:hAnsi="Garamond"/>
          <w:color w:val="1A1A1A"/>
          <w:shd w:val="clear" w:color="auto" w:fill="FFFFFF"/>
        </w:rPr>
        <w:t xml:space="preserve">haverá incidência do ITBI apenas sobre o valor venal dos </w:t>
      </w:r>
      <w:r w:rsidR="00857A03" w:rsidRPr="00BE0DA1">
        <w:rPr>
          <w:rFonts w:ascii="Garamond" w:hAnsi="Garamond"/>
          <w:color w:val="1A1A1A"/>
          <w:shd w:val="clear" w:color="auto" w:fill="FFFFFF"/>
        </w:rPr>
        <w:t>imóveis. ”</w:t>
      </w:r>
      <w:r w:rsidR="00903E1B">
        <w:rPr>
          <w:rFonts w:ascii="Garamond" w:hAnsi="Garamond"/>
          <w:color w:val="1A1A1A"/>
          <w:shd w:val="clear" w:color="auto" w:fill="FFFFFF"/>
        </w:rPr>
        <w:t xml:space="preserve"> </w:t>
      </w:r>
      <w:r w:rsidR="005F0772">
        <w:rPr>
          <w:rFonts w:ascii="Garamond" w:hAnsi="Garamond"/>
          <w:color w:val="1A1A1A"/>
          <w:shd w:val="clear" w:color="auto" w:fill="FFFFFF"/>
        </w:rPr>
        <w:t>(NR)</w:t>
      </w:r>
    </w:p>
    <w:p w14:paraId="689FA466" w14:textId="6D4149FA" w:rsidR="00085911" w:rsidRDefault="004A3DDE" w:rsidP="00BE0DA1">
      <w:pPr>
        <w:spacing w:after="0" w:line="360" w:lineRule="auto"/>
        <w:jc w:val="both"/>
        <w:rPr>
          <w:rFonts w:ascii="Garamond" w:hAnsi="Garamond"/>
          <w:sz w:val="24"/>
          <w:szCs w:val="24"/>
        </w:rPr>
      </w:pPr>
      <w:r w:rsidRPr="00BE0DA1">
        <w:rPr>
          <w:rFonts w:ascii="Garamond" w:hAnsi="Garamond"/>
          <w:sz w:val="24"/>
          <w:szCs w:val="24"/>
        </w:rPr>
        <w:t xml:space="preserve"> </w:t>
      </w:r>
    </w:p>
    <w:p w14:paraId="324D6BDB" w14:textId="54FBC512" w:rsidR="00E15666" w:rsidRPr="00E15666" w:rsidRDefault="00E15666" w:rsidP="00E15666">
      <w:pPr>
        <w:spacing w:line="360" w:lineRule="auto"/>
        <w:ind w:firstLine="1134"/>
        <w:jc w:val="both"/>
        <w:rPr>
          <w:rFonts w:ascii="Garamond" w:hAnsi="Garamond" w:cs="Arial"/>
          <w:sz w:val="24"/>
          <w:szCs w:val="24"/>
        </w:rPr>
      </w:pPr>
      <w:r w:rsidRPr="00E15666">
        <w:rPr>
          <w:rFonts w:ascii="Garamond" w:hAnsi="Garamond" w:cs="Calibri"/>
          <w:b/>
          <w:sz w:val="24"/>
          <w:szCs w:val="24"/>
          <w:shd w:val="clear" w:color="auto" w:fill="FFFFFF"/>
        </w:rPr>
        <w:t xml:space="preserve">Art. </w:t>
      </w:r>
      <w:r w:rsidRPr="00A60B6F">
        <w:rPr>
          <w:rFonts w:ascii="Garamond" w:hAnsi="Garamond" w:cs="Calibri"/>
          <w:b/>
          <w:sz w:val="24"/>
          <w:szCs w:val="24"/>
          <w:shd w:val="clear" w:color="auto" w:fill="FFFFFF"/>
        </w:rPr>
        <w:t>3º</w:t>
      </w:r>
      <w:r w:rsidRPr="00A60B6F">
        <w:rPr>
          <w:rFonts w:ascii="Garamond" w:hAnsi="Garamond" w:cs="Calibri"/>
          <w:sz w:val="24"/>
          <w:szCs w:val="24"/>
          <w:shd w:val="clear" w:color="auto" w:fill="FFFFFF"/>
        </w:rPr>
        <w:t xml:space="preserve"> </w:t>
      </w:r>
      <w:r w:rsidRPr="00A60B6F">
        <w:rPr>
          <w:rFonts w:ascii="Garamond" w:hAnsi="Garamond" w:cs="Arial"/>
          <w:sz w:val="24"/>
          <w:szCs w:val="24"/>
        </w:rPr>
        <w:t xml:space="preserve">Altera o item 5.04 da Tabela I </w:t>
      </w:r>
      <w:r w:rsidRPr="00A60B6F">
        <w:rPr>
          <w:rFonts w:ascii="Garamond" w:hAnsi="Garamond" w:cs="Calibri"/>
          <w:sz w:val="24"/>
          <w:szCs w:val="24"/>
          <w:shd w:val="clear" w:color="auto" w:fill="FFFFFF"/>
        </w:rPr>
        <w:t xml:space="preserve">do Anexo II relativas à base de cálculo do ISSQN – Imposto sobre Prestação de Serviços de Qualquer Natureza </w:t>
      </w:r>
      <w:r w:rsidR="00A60B6F">
        <w:rPr>
          <w:rFonts w:ascii="Garamond" w:hAnsi="Garamond" w:cs="Calibri"/>
          <w:sz w:val="24"/>
          <w:szCs w:val="24"/>
          <w:shd w:val="clear" w:color="auto" w:fill="FFFFFF"/>
        </w:rPr>
        <w:t>para a</w:t>
      </w:r>
      <w:r w:rsidRPr="00A60B6F">
        <w:rPr>
          <w:rFonts w:ascii="Garamond" w:hAnsi="Garamond" w:cs="Calibri"/>
          <w:sz w:val="24"/>
          <w:szCs w:val="24"/>
          <w:shd w:val="clear" w:color="auto" w:fill="FFFFFF"/>
        </w:rPr>
        <w:t xml:space="preserve"> </w:t>
      </w:r>
      <w:r w:rsidR="00A60B6F" w:rsidRPr="00A60B6F">
        <w:rPr>
          <w:rFonts w:ascii="Garamond" w:hAnsi="Garamond" w:cs="Arial"/>
          <w:sz w:val="24"/>
          <w:szCs w:val="24"/>
        </w:rPr>
        <w:t>prestação de serviço sob a forma de trabalho pessoal do próprio contribuinte (profissional autônomo)</w:t>
      </w:r>
      <w:r w:rsidRPr="00A60B6F">
        <w:rPr>
          <w:rFonts w:ascii="Garamond" w:hAnsi="Garamond" w:cs="Calibri"/>
          <w:sz w:val="24"/>
          <w:szCs w:val="24"/>
          <w:shd w:val="clear" w:color="auto" w:fill="FFFFFF"/>
        </w:rPr>
        <w:t>, previst</w:t>
      </w:r>
      <w:r w:rsidR="00A60B6F">
        <w:rPr>
          <w:rFonts w:ascii="Garamond" w:hAnsi="Garamond" w:cs="Calibri"/>
          <w:sz w:val="24"/>
          <w:szCs w:val="24"/>
          <w:shd w:val="clear" w:color="auto" w:fill="FFFFFF"/>
        </w:rPr>
        <w:t>a</w:t>
      </w:r>
      <w:r w:rsidRPr="00A60B6F">
        <w:rPr>
          <w:rFonts w:ascii="Garamond" w:hAnsi="Garamond" w:cs="Calibri"/>
          <w:sz w:val="24"/>
          <w:szCs w:val="24"/>
          <w:shd w:val="clear" w:color="auto" w:fill="FFFFFF"/>
        </w:rPr>
        <w:t xml:space="preserve"> no art. 405 do Código Tributário</w:t>
      </w:r>
      <w:r w:rsidR="005C2727">
        <w:rPr>
          <w:rFonts w:ascii="Garamond" w:hAnsi="Garamond" w:cs="Calibri"/>
          <w:sz w:val="24"/>
          <w:szCs w:val="24"/>
          <w:shd w:val="clear" w:color="auto" w:fill="FFFFFF"/>
        </w:rPr>
        <w:t xml:space="preserve"> do</w:t>
      </w:r>
      <w:r w:rsidRPr="00A60B6F">
        <w:rPr>
          <w:rFonts w:ascii="Garamond" w:hAnsi="Garamond" w:cs="Calibri"/>
          <w:sz w:val="24"/>
          <w:szCs w:val="24"/>
          <w:shd w:val="clear" w:color="auto" w:fill="FFFFFF"/>
        </w:rPr>
        <w:t xml:space="preserve"> </w:t>
      </w:r>
      <w:r w:rsidR="005C2727" w:rsidRPr="00A60B6F">
        <w:rPr>
          <w:rFonts w:ascii="Garamond" w:hAnsi="Garamond" w:cs="Calibri"/>
          <w:sz w:val="24"/>
          <w:szCs w:val="24"/>
          <w:shd w:val="clear" w:color="auto" w:fill="FFFFFF"/>
        </w:rPr>
        <w:t>Municíp</w:t>
      </w:r>
      <w:r w:rsidR="005C2727">
        <w:rPr>
          <w:rFonts w:ascii="Garamond" w:hAnsi="Garamond" w:cs="Calibri"/>
          <w:sz w:val="24"/>
          <w:szCs w:val="24"/>
          <w:shd w:val="clear" w:color="auto" w:fill="FFFFFF"/>
        </w:rPr>
        <w:t>io de Enéas Marques</w:t>
      </w:r>
      <w:r w:rsidRPr="00A60B6F">
        <w:rPr>
          <w:rFonts w:ascii="Garamond" w:hAnsi="Garamond" w:cs="Calibri"/>
          <w:sz w:val="24"/>
          <w:szCs w:val="24"/>
          <w:shd w:val="clear" w:color="auto" w:fill="FFFFFF"/>
        </w:rPr>
        <w:t>, passando a vigorar nos termos do anexo único desta Lei Complementar</w:t>
      </w:r>
      <w:r w:rsidRPr="00E15666">
        <w:rPr>
          <w:rFonts w:ascii="Garamond" w:hAnsi="Garamond" w:cs="Calibri"/>
          <w:sz w:val="24"/>
          <w:szCs w:val="24"/>
          <w:shd w:val="clear" w:color="auto" w:fill="FFFFFF"/>
        </w:rPr>
        <w:t>.</w:t>
      </w:r>
    </w:p>
    <w:p w14:paraId="040482E6" w14:textId="4D4E1C2A" w:rsidR="00857A03" w:rsidRPr="00E15666" w:rsidRDefault="00857A03" w:rsidP="00711F4C">
      <w:pPr>
        <w:spacing w:line="360" w:lineRule="auto"/>
        <w:ind w:firstLine="1134"/>
        <w:jc w:val="both"/>
        <w:rPr>
          <w:rFonts w:ascii="Garamond" w:hAnsi="Garamond" w:cs="Arial"/>
          <w:sz w:val="24"/>
          <w:szCs w:val="24"/>
        </w:rPr>
      </w:pPr>
      <w:r w:rsidRPr="00E15666">
        <w:rPr>
          <w:rFonts w:ascii="Garamond" w:hAnsi="Garamond" w:cs="Calibri"/>
          <w:b/>
          <w:sz w:val="24"/>
          <w:szCs w:val="24"/>
          <w:shd w:val="clear" w:color="auto" w:fill="FFFFFF"/>
        </w:rPr>
        <w:t xml:space="preserve">Art. </w:t>
      </w:r>
      <w:r w:rsidR="00E15666">
        <w:rPr>
          <w:rFonts w:ascii="Garamond" w:hAnsi="Garamond" w:cs="Calibri"/>
          <w:b/>
          <w:sz w:val="24"/>
          <w:szCs w:val="24"/>
          <w:shd w:val="clear" w:color="auto" w:fill="FFFFFF"/>
        </w:rPr>
        <w:t>4</w:t>
      </w:r>
      <w:r w:rsidRPr="00E15666">
        <w:rPr>
          <w:rFonts w:ascii="Garamond" w:hAnsi="Garamond" w:cs="Calibri"/>
          <w:b/>
          <w:sz w:val="24"/>
          <w:szCs w:val="24"/>
          <w:shd w:val="clear" w:color="auto" w:fill="FFFFFF"/>
        </w:rPr>
        <w:t>º</w:t>
      </w:r>
      <w:r w:rsidRPr="00E15666">
        <w:rPr>
          <w:rFonts w:ascii="Garamond" w:hAnsi="Garamond" w:cs="Calibri"/>
          <w:sz w:val="24"/>
          <w:szCs w:val="24"/>
          <w:shd w:val="clear" w:color="auto" w:fill="FFFFFF"/>
        </w:rPr>
        <w:t xml:space="preserve"> </w:t>
      </w:r>
      <w:r w:rsidR="00565FD4" w:rsidRPr="00E15666">
        <w:rPr>
          <w:rFonts w:ascii="Garamond" w:hAnsi="Garamond" w:cs="Arial"/>
          <w:sz w:val="24"/>
          <w:szCs w:val="24"/>
        </w:rPr>
        <w:t>Altera as T</w:t>
      </w:r>
      <w:r w:rsidRPr="00E15666">
        <w:rPr>
          <w:rFonts w:ascii="Garamond" w:hAnsi="Garamond" w:cs="Arial"/>
          <w:sz w:val="24"/>
          <w:szCs w:val="24"/>
        </w:rPr>
        <w:t xml:space="preserve">abelas I e II </w:t>
      </w:r>
      <w:r w:rsidRPr="00E15666">
        <w:rPr>
          <w:rFonts w:ascii="Garamond" w:hAnsi="Garamond" w:cs="Calibri"/>
          <w:sz w:val="24"/>
          <w:szCs w:val="24"/>
          <w:shd w:val="clear" w:color="auto" w:fill="FFFFFF"/>
        </w:rPr>
        <w:t>do Anexo III relativa</w:t>
      </w:r>
      <w:r w:rsidR="000F6C8B" w:rsidRPr="00E15666">
        <w:rPr>
          <w:rFonts w:ascii="Garamond" w:hAnsi="Garamond" w:cs="Calibri"/>
          <w:sz w:val="24"/>
          <w:szCs w:val="24"/>
          <w:shd w:val="clear" w:color="auto" w:fill="FFFFFF"/>
        </w:rPr>
        <w:t>s</w:t>
      </w:r>
      <w:r w:rsidRPr="00E15666">
        <w:rPr>
          <w:rFonts w:ascii="Garamond" w:hAnsi="Garamond" w:cs="Calibri"/>
          <w:sz w:val="24"/>
          <w:szCs w:val="24"/>
          <w:shd w:val="clear" w:color="auto" w:fill="FFFFFF"/>
        </w:rPr>
        <w:t xml:space="preserve"> à base de cálculo da Taxa de Licença para Localização de Estabelecimento e Taxa de Fiscalização de Funcionamento prevista no art. </w:t>
      </w:r>
      <w:r w:rsidR="006E6F4E" w:rsidRPr="00E15666">
        <w:rPr>
          <w:rFonts w:ascii="Garamond" w:hAnsi="Garamond" w:cs="Calibri"/>
          <w:sz w:val="24"/>
          <w:szCs w:val="24"/>
          <w:shd w:val="clear" w:color="auto" w:fill="FFFFFF"/>
        </w:rPr>
        <w:t>517 do Código Tributário</w:t>
      </w:r>
      <w:r w:rsidR="000255FF">
        <w:rPr>
          <w:rFonts w:ascii="Garamond" w:hAnsi="Garamond" w:cs="Calibri"/>
          <w:sz w:val="24"/>
          <w:szCs w:val="24"/>
          <w:shd w:val="clear" w:color="auto" w:fill="FFFFFF"/>
        </w:rPr>
        <w:t xml:space="preserve"> do</w:t>
      </w:r>
      <w:r w:rsidR="006E6F4E" w:rsidRPr="00E15666">
        <w:rPr>
          <w:rFonts w:ascii="Garamond" w:hAnsi="Garamond" w:cs="Calibri"/>
          <w:sz w:val="24"/>
          <w:szCs w:val="24"/>
          <w:shd w:val="clear" w:color="auto" w:fill="FFFFFF"/>
        </w:rPr>
        <w:t xml:space="preserve"> </w:t>
      </w:r>
      <w:r w:rsidR="000255FF" w:rsidRPr="00E15666">
        <w:rPr>
          <w:rFonts w:ascii="Garamond" w:hAnsi="Garamond" w:cs="Calibri"/>
          <w:sz w:val="24"/>
          <w:szCs w:val="24"/>
          <w:shd w:val="clear" w:color="auto" w:fill="FFFFFF"/>
        </w:rPr>
        <w:t>Municíp</w:t>
      </w:r>
      <w:r w:rsidR="000255FF">
        <w:rPr>
          <w:rFonts w:ascii="Garamond" w:hAnsi="Garamond" w:cs="Calibri"/>
          <w:sz w:val="24"/>
          <w:szCs w:val="24"/>
          <w:shd w:val="clear" w:color="auto" w:fill="FFFFFF"/>
        </w:rPr>
        <w:t>io de Enéas Marques</w:t>
      </w:r>
      <w:r w:rsidR="00FA4756" w:rsidRPr="00E15666">
        <w:rPr>
          <w:rFonts w:ascii="Garamond" w:hAnsi="Garamond" w:cs="Calibri"/>
          <w:sz w:val="24"/>
          <w:szCs w:val="24"/>
          <w:shd w:val="clear" w:color="auto" w:fill="FFFFFF"/>
        </w:rPr>
        <w:t xml:space="preserve">, passando a vigorar nos termos do anexo </w:t>
      </w:r>
      <w:r w:rsidR="00672D77" w:rsidRPr="00E15666">
        <w:rPr>
          <w:rFonts w:ascii="Garamond" w:hAnsi="Garamond" w:cs="Calibri"/>
          <w:sz w:val="24"/>
          <w:szCs w:val="24"/>
          <w:shd w:val="clear" w:color="auto" w:fill="FFFFFF"/>
        </w:rPr>
        <w:t>único</w:t>
      </w:r>
      <w:r w:rsidR="00FA4756" w:rsidRPr="00E15666">
        <w:rPr>
          <w:rFonts w:ascii="Garamond" w:hAnsi="Garamond" w:cs="Calibri"/>
          <w:sz w:val="24"/>
          <w:szCs w:val="24"/>
          <w:shd w:val="clear" w:color="auto" w:fill="FFFFFF"/>
        </w:rPr>
        <w:t xml:space="preserve"> desta Lei Complementar</w:t>
      </w:r>
      <w:r w:rsidR="006E6F4E" w:rsidRPr="00E15666">
        <w:rPr>
          <w:rFonts w:ascii="Garamond" w:hAnsi="Garamond" w:cs="Calibri"/>
          <w:sz w:val="24"/>
          <w:szCs w:val="24"/>
          <w:shd w:val="clear" w:color="auto" w:fill="FFFFFF"/>
        </w:rPr>
        <w:t>.</w:t>
      </w:r>
    </w:p>
    <w:p w14:paraId="1EB69A18" w14:textId="6A744B20" w:rsidR="00FA4756" w:rsidRPr="0084049E" w:rsidRDefault="00E7250C" w:rsidP="00711F4C">
      <w:pPr>
        <w:spacing w:line="360" w:lineRule="auto"/>
        <w:ind w:firstLine="1134"/>
        <w:jc w:val="both"/>
        <w:rPr>
          <w:rFonts w:ascii="Garamond" w:hAnsi="Garamond" w:cs="Arial"/>
        </w:rPr>
      </w:pPr>
      <w:r w:rsidRPr="00BE0DA1">
        <w:rPr>
          <w:rFonts w:ascii="Garamond" w:hAnsi="Garamond"/>
          <w:b/>
          <w:sz w:val="24"/>
          <w:szCs w:val="24"/>
        </w:rPr>
        <w:t xml:space="preserve">Art. </w:t>
      </w:r>
      <w:r w:rsidR="00E15666">
        <w:rPr>
          <w:rFonts w:ascii="Garamond" w:hAnsi="Garamond"/>
          <w:b/>
          <w:sz w:val="24"/>
          <w:szCs w:val="24"/>
        </w:rPr>
        <w:t>5</w:t>
      </w:r>
      <w:r w:rsidRPr="00BE0DA1">
        <w:rPr>
          <w:rFonts w:ascii="Garamond" w:hAnsi="Garamond"/>
          <w:b/>
          <w:sz w:val="24"/>
          <w:szCs w:val="24"/>
        </w:rPr>
        <w:t>º</w:t>
      </w:r>
      <w:r w:rsidRPr="00BE0DA1">
        <w:rPr>
          <w:rFonts w:ascii="Garamond" w:hAnsi="Garamond"/>
          <w:sz w:val="24"/>
          <w:szCs w:val="24"/>
        </w:rPr>
        <w:t xml:space="preserve"> </w:t>
      </w:r>
      <w:r w:rsidR="005F0772">
        <w:rPr>
          <w:rFonts w:ascii="Garamond" w:hAnsi="Garamond"/>
          <w:sz w:val="24"/>
          <w:szCs w:val="24"/>
        </w:rPr>
        <w:t xml:space="preserve">Altera </w:t>
      </w:r>
      <w:r w:rsidR="00903E1B">
        <w:rPr>
          <w:rFonts w:ascii="Garamond" w:hAnsi="Garamond"/>
          <w:sz w:val="24"/>
          <w:szCs w:val="24"/>
        </w:rPr>
        <w:t xml:space="preserve">a </w:t>
      </w:r>
      <w:r w:rsidR="00565FD4">
        <w:rPr>
          <w:rFonts w:ascii="Garamond" w:hAnsi="Garamond"/>
          <w:sz w:val="24"/>
          <w:szCs w:val="24"/>
        </w:rPr>
        <w:t>T</w:t>
      </w:r>
      <w:r w:rsidR="00903E1B">
        <w:rPr>
          <w:rFonts w:ascii="Garamond" w:hAnsi="Garamond"/>
          <w:sz w:val="24"/>
          <w:szCs w:val="24"/>
        </w:rPr>
        <w:t>abela do</w:t>
      </w:r>
      <w:r w:rsidRPr="00BE0DA1">
        <w:rPr>
          <w:rFonts w:ascii="Garamond" w:hAnsi="Garamond"/>
          <w:sz w:val="24"/>
          <w:szCs w:val="24"/>
        </w:rPr>
        <w:t xml:space="preserve"> Anexo XII, </w:t>
      </w:r>
      <w:r w:rsidR="00BE0DA1" w:rsidRPr="00BE0DA1">
        <w:rPr>
          <w:rFonts w:ascii="Garamond" w:hAnsi="Garamond"/>
          <w:sz w:val="24"/>
          <w:szCs w:val="24"/>
        </w:rPr>
        <w:t>relativa</w:t>
      </w:r>
      <w:r w:rsidR="006B6C54">
        <w:rPr>
          <w:rFonts w:ascii="Garamond" w:hAnsi="Garamond"/>
          <w:sz w:val="24"/>
          <w:szCs w:val="24"/>
        </w:rPr>
        <w:t>s</w:t>
      </w:r>
      <w:r w:rsidR="00BE0DA1" w:rsidRPr="00BE0DA1">
        <w:rPr>
          <w:rFonts w:ascii="Garamond" w:hAnsi="Garamond"/>
          <w:sz w:val="24"/>
          <w:szCs w:val="24"/>
        </w:rPr>
        <w:t xml:space="preserve"> à base de cálculo da Taxa de Serviços Diversos, prevista no a</w:t>
      </w:r>
      <w:r w:rsidRPr="00BE0DA1">
        <w:rPr>
          <w:rFonts w:ascii="Garamond" w:hAnsi="Garamond"/>
          <w:sz w:val="24"/>
          <w:szCs w:val="24"/>
        </w:rPr>
        <w:t>rt. 612</w:t>
      </w:r>
      <w:r w:rsidR="00903E1B">
        <w:rPr>
          <w:rFonts w:ascii="Garamond" w:hAnsi="Garamond"/>
          <w:sz w:val="24"/>
          <w:szCs w:val="24"/>
        </w:rPr>
        <w:t xml:space="preserve"> do </w:t>
      </w:r>
      <w:r w:rsidR="006E6F4E">
        <w:rPr>
          <w:rFonts w:ascii="Garamond" w:hAnsi="Garamond" w:cs="Calibri"/>
          <w:sz w:val="24"/>
          <w:szCs w:val="24"/>
          <w:shd w:val="clear" w:color="auto" w:fill="FFFFFF"/>
        </w:rPr>
        <w:t xml:space="preserve">Código Tributário </w:t>
      </w:r>
      <w:r w:rsidR="00DD3663">
        <w:rPr>
          <w:rFonts w:ascii="Garamond" w:hAnsi="Garamond" w:cs="Calibri"/>
          <w:sz w:val="24"/>
          <w:szCs w:val="24"/>
          <w:shd w:val="clear" w:color="auto" w:fill="FFFFFF"/>
        </w:rPr>
        <w:t>do Município de Enéas Marques</w:t>
      </w:r>
      <w:r w:rsidRPr="00BE0DA1">
        <w:rPr>
          <w:rFonts w:ascii="Garamond" w:hAnsi="Garamond"/>
          <w:sz w:val="24"/>
          <w:szCs w:val="24"/>
        </w:rPr>
        <w:t xml:space="preserve">, </w:t>
      </w:r>
      <w:r w:rsidR="00FA4756">
        <w:rPr>
          <w:rFonts w:ascii="Garamond" w:hAnsi="Garamond" w:cs="Calibri"/>
          <w:sz w:val="24"/>
          <w:szCs w:val="24"/>
          <w:shd w:val="clear" w:color="auto" w:fill="FFFFFF"/>
        </w:rPr>
        <w:t xml:space="preserve">passando a vigorar nos termos do anexo </w:t>
      </w:r>
      <w:r w:rsidR="00672D77">
        <w:rPr>
          <w:rFonts w:ascii="Garamond" w:hAnsi="Garamond" w:cs="Calibri"/>
          <w:sz w:val="24"/>
          <w:szCs w:val="24"/>
          <w:shd w:val="clear" w:color="auto" w:fill="FFFFFF"/>
        </w:rPr>
        <w:t>único</w:t>
      </w:r>
      <w:r w:rsidR="00FA4756">
        <w:rPr>
          <w:rFonts w:ascii="Garamond" w:hAnsi="Garamond" w:cs="Calibri"/>
          <w:sz w:val="24"/>
          <w:szCs w:val="24"/>
          <w:shd w:val="clear" w:color="auto" w:fill="FFFFFF"/>
        </w:rPr>
        <w:t xml:space="preserve"> desta Lei Complementar.</w:t>
      </w:r>
    </w:p>
    <w:p w14:paraId="4F72DDDB" w14:textId="395BFB56" w:rsidR="00E7250C" w:rsidRPr="00BE0DA1" w:rsidRDefault="00E7250C" w:rsidP="00BE0DA1">
      <w:pPr>
        <w:spacing w:after="0" w:line="360" w:lineRule="auto"/>
        <w:jc w:val="both"/>
        <w:rPr>
          <w:rFonts w:ascii="Garamond" w:hAnsi="Garamond"/>
          <w:sz w:val="24"/>
          <w:szCs w:val="24"/>
        </w:rPr>
      </w:pPr>
    </w:p>
    <w:p w14:paraId="19036443" w14:textId="77777777" w:rsidR="00D93E70" w:rsidRDefault="00D93E70" w:rsidP="00FA4756">
      <w:pPr>
        <w:spacing w:after="0" w:line="360" w:lineRule="auto"/>
        <w:jc w:val="center"/>
        <w:rPr>
          <w:rFonts w:ascii="Garamond" w:hAnsi="Garamond"/>
          <w:b/>
          <w:sz w:val="24"/>
          <w:szCs w:val="24"/>
        </w:rPr>
      </w:pPr>
    </w:p>
    <w:p w14:paraId="456A476A" w14:textId="77777777" w:rsidR="00C6674B" w:rsidRDefault="00C6674B" w:rsidP="00FA4756">
      <w:pPr>
        <w:spacing w:after="0" w:line="360" w:lineRule="auto"/>
        <w:jc w:val="center"/>
        <w:rPr>
          <w:rFonts w:ascii="Garamond" w:hAnsi="Garamond"/>
          <w:b/>
          <w:sz w:val="24"/>
          <w:szCs w:val="24"/>
        </w:rPr>
      </w:pPr>
    </w:p>
    <w:p w14:paraId="2AF5947C" w14:textId="77777777" w:rsidR="00C6674B" w:rsidRDefault="00C6674B" w:rsidP="00FA4756">
      <w:pPr>
        <w:spacing w:after="0" w:line="360" w:lineRule="auto"/>
        <w:jc w:val="center"/>
        <w:rPr>
          <w:rFonts w:ascii="Garamond" w:hAnsi="Garamond"/>
          <w:b/>
          <w:sz w:val="24"/>
          <w:szCs w:val="24"/>
        </w:rPr>
      </w:pPr>
    </w:p>
    <w:p w14:paraId="165E698B" w14:textId="38982E3D" w:rsidR="00D93E70" w:rsidRDefault="00D93E70" w:rsidP="00FA4756">
      <w:pPr>
        <w:spacing w:after="0" w:line="360" w:lineRule="auto"/>
        <w:jc w:val="center"/>
        <w:rPr>
          <w:rFonts w:ascii="Garamond" w:hAnsi="Garamond"/>
          <w:b/>
          <w:sz w:val="24"/>
          <w:szCs w:val="24"/>
        </w:rPr>
      </w:pPr>
    </w:p>
    <w:p w14:paraId="4132BECA" w14:textId="52CE230C" w:rsidR="00786581" w:rsidRDefault="00786581" w:rsidP="00FA4756">
      <w:pPr>
        <w:spacing w:after="0" w:line="360" w:lineRule="auto"/>
        <w:jc w:val="center"/>
        <w:rPr>
          <w:rFonts w:ascii="Garamond" w:hAnsi="Garamond"/>
          <w:b/>
          <w:sz w:val="24"/>
          <w:szCs w:val="24"/>
        </w:rPr>
      </w:pPr>
    </w:p>
    <w:p w14:paraId="49237121" w14:textId="77777777" w:rsidR="00786581" w:rsidRDefault="00786581" w:rsidP="00FA4756">
      <w:pPr>
        <w:spacing w:after="0" w:line="360" w:lineRule="auto"/>
        <w:jc w:val="center"/>
        <w:rPr>
          <w:rFonts w:ascii="Garamond" w:hAnsi="Garamond"/>
          <w:b/>
          <w:sz w:val="24"/>
          <w:szCs w:val="24"/>
        </w:rPr>
      </w:pPr>
    </w:p>
    <w:p w14:paraId="04B5FD9E" w14:textId="4078444D" w:rsidR="00BE0DA1" w:rsidRDefault="00672D77" w:rsidP="008C27BE">
      <w:pPr>
        <w:spacing w:after="0" w:line="360" w:lineRule="auto"/>
        <w:jc w:val="center"/>
        <w:rPr>
          <w:rFonts w:ascii="Garamond" w:hAnsi="Garamond"/>
          <w:b/>
          <w:sz w:val="24"/>
          <w:szCs w:val="24"/>
        </w:rPr>
      </w:pPr>
      <w:r>
        <w:rPr>
          <w:rFonts w:ascii="Garamond" w:hAnsi="Garamond"/>
          <w:b/>
          <w:sz w:val="24"/>
          <w:szCs w:val="24"/>
        </w:rPr>
        <w:lastRenderedPageBreak/>
        <w:t>ANEXO ÚNICO</w:t>
      </w:r>
    </w:p>
    <w:p w14:paraId="0C7716D9" w14:textId="1ACDDE7E" w:rsidR="00E15666" w:rsidRPr="0084049E" w:rsidRDefault="00E15666" w:rsidP="008C27BE">
      <w:pPr>
        <w:pStyle w:val="Ttulo2"/>
        <w:jc w:val="left"/>
        <w:rPr>
          <w:i/>
        </w:rPr>
      </w:pPr>
      <w:r w:rsidRPr="0084049E">
        <w:t>ANEXO II</w:t>
      </w:r>
    </w:p>
    <w:p w14:paraId="4EB13096" w14:textId="77777777" w:rsidR="00E15666" w:rsidRPr="0084049E" w:rsidRDefault="00E15666" w:rsidP="008C27BE">
      <w:pPr>
        <w:pStyle w:val="Ttulo2"/>
        <w:jc w:val="left"/>
        <w:rPr>
          <w:i/>
        </w:rPr>
      </w:pPr>
      <w:bookmarkStart w:id="1" w:name="_Toc121580280"/>
      <w:r w:rsidRPr="0084049E">
        <w:t>TABELA I</w:t>
      </w:r>
      <w:bookmarkEnd w:id="1"/>
    </w:p>
    <w:p w14:paraId="7EA1D689" w14:textId="77777777" w:rsidR="00E15666" w:rsidRPr="0084049E" w:rsidRDefault="00E15666" w:rsidP="007C0C9F">
      <w:pPr>
        <w:pStyle w:val="Ttulo2"/>
        <w:rPr>
          <w:i/>
        </w:rPr>
      </w:pPr>
      <w:bookmarkStart w:id="2" w:name="_Toc121580281"/>
      <w:r w:rsidRPr="0084049E">
        <w:t>TABELA DOS SERVIÇOS TRIBUTÁVEIS PELO IMPOSTO SOBRE SERVIÇOS DE QUALQUER NATUREZA – ISSQN E ALÍQUOTAS CORRESPONDENTES</w:t>
      </w:r>
      <w:bookmarkEnd w:id="2"/>
    </w:p>
    <w:p w14:paraId="21B04320" w14:textId="77777777" w:rsidR="00E15666" w:rsidRPr="0084049E" w:rsidRDefault="00E15666" w:rsidP="00E15666">
      <w:pPr>
        <w:spacing w:line="276" w:lineRule="auto"/>
        <w:ind w:right="-568"/>
        <w:jc w:val="center"/>
        <w:rPr>
          <w:rFonts w:ascii="Garamond" w:hAnsi="Garamond"/>
          <w:b/>
          <w:bCs/>
          <w:color w:val="000000"/>
        </w:rPr>
      </w:pPr>
    </w:p>
    <w:tbl>
      <w:tblPr>
        <w:tblW w:w="5005" w:type="pct"/>
        <w:jc w:val="center"/>
        <w:tblCellMar>
          <w:left w:w="10" w:type="dxa"/>
          <w:right w:w="10" w:type="dxa"/>
        </w:tblCellMar>
        <w:tblLook w:val="0000" w:firstRow="0" w:lastRow="0" w:firstColumn="0" w:lastColumn="0" w:noHBand="0" w:noVBand="0"/>
      </w:tblPr>
      <w:tblGrid>
        <w:gridCol w:w="655"/>
        <w:gridCol w:w="3309"/>
        <w:gridCol w:w="1526"/>
        <w:gridCol w:w="1646"/>
        <w:gridCol w:w="1360"/>
      </w:tblGrid>
      <w:tr w:rsidR="00E15666" w:rsidRPr="0084049E" w14:paraId="291CA1B5" w14:textId="77777777" w:rsidTr="00A60B6F">
        <w:trPr>
          <w:jc w:val="center"/>
        </w:trPr>
        <w:tc>
          <w:tcPr>
            <w:tcW w:w="655"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70" w:type="dxa"/>
              <w:bottom w:w="0" w:type="dxa"/>
              <w:right w:w="70" w:type="dxa"/>
            </w:tcMar>
          </w:tcPr>
          <w:p w14:paraId="020BF81F" w14:textId="1FD8B401" w:rsidR="00E15666" w:rsidRPr="00D93E70" w:rsidRDefault="00D93E70" w:rsidP="00DE7A1D">
            <w:pPr>
              <w:ind w:right="-568"/>
              <w:rPr>
                <w:rFonts w:ascii="Garamond" w:eastAsia="MS Mincho" w:hAnsi="Garamond" w:cs="Arial"/>
                <w:b/>
                <w:bCs/>
                <w:lang w:val="pt-PT"/>
              </w:rPr>
            </w:pPr>
            <w:r w:rsidRPr="00D93E70">
              <w:rPr>
                <w:rFonts w:ascii="Garamond" w:eastAsia="MS Mincho" w:hAnsi="Garamond" w:cs="Arial"/>
                <w:b/>
                <w:bCs/>
                <w:lang w:val="pt-PT"/>
              </w:rPr>
              <w:t>Item</w:t>
            </w:r>
          </w:p>
        </w:tc>
        <w:tc>
          <w:tcPr>
            <w:tcW w:w="3309"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70" w:type="dxa"/>
              <w:bottom w:w="0" w:type="dxa"/>
              <w:right w:w="70" w:type="dxa"/>
            </w:tcMar>
          </w:tcPr>
          <w:p w14:paraId="203A7A68" w14:textId="77777777" w:rsidR="00E15666" w:rsidRPr="0084049E" w:rsidRDefault="00E15666" w:rsidP="00DE7A1D">
            <w:pPr>
              <w:ind w:right="-568"/>
              <w:rPr>
                <w:rFonts w:ascii="Garamond" w:hAnsi="Garamond" w:cs="Arial"/>
                <w:b/>
                <w:bCs/>
              </w:rPr>
            </w:pPr>
            <w:r w:rsidRPr="0084049E">
              <w:rPr>
                <w:rFonts w:ascii="Garamond" w:hAnsi="Garamond" w:cs="Arial"/>
                <w:b/>
                <w:bCs/>
              </w:rPr>
              <w:t>Serviços Tributários</w:t>
            </w:r>
          </w:p>
        </w:tc>
        <w:tc>
          <w:tcPr>
            <w:tcW w:w="1526"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7E76A3A6" w14:textId="77777777" w:rsidR="00E15666" w:rsidRPr="0084049E" w:rsidRDefault="00E15666" w:rsidP="00DE7A1D">
            <w:pPr>
              <w:spacing w:line="276" w:lineRule="auto"/>
              <w:jc w:val="center"/>
              <w:rPr>
                <w:rFonts w:ascii="Garamond" w:eastAsia="MS Mincho" w:hAnsi="Garamond" w:cs="Arial"/>
                <w:b/>
                <w:color w:val="000000"/>
              </w:rPr>
            </w:pPr>
            <w:r w:rsidRPr="0084049E">
              <w:rPr>
                <w:rFonts w:ascii="Garamond" w:eastAsia="MS Mincho" w:hAnsi="Garamond" w:cs="Arial"/>
                <w:b/>
              </w:rPr>
              <w:t xml:space="preserve">Profissional </w:t>
            </w:r>
            <w:r w:rsidRPr="0084049E">
              <w:rPr>
                <w:rFonts w:ascii="Garamond" w:eastAsia="MS Mincho" w:hAnsi="Garamond" w:cs="Arial"/>
                <w:b/>
                <w:color w:val="000000"/>
              </w:rPr>
              <w:t>Autônomo</w:t>
            </w:r>
          </w:p>
          <w:p w14:paraId="28710D2B" w14:textId="77777777" w:rsidR="00E15666" w:rsidRPr="0084049E" w:rsidRDefault="00E15666" w:rsidP="00DE7A1D">
            <w:pPr>
              <w:spacing w:line="276" w:lineRule="auto"/>
              <w:jc w:val="center"/>
              <w:rPr>
                <w:rFonts w:ascii="Garamond" w:eastAsia="MS Mincho" w:hAnsi="Garamond" w:cs="Arial"/>
                <w:b/>
                <w:color w:val="000000"/>
              </w:rPr>
            </w:pPr>
            <w:r w:rsidRPr="0084049E">
              <w:rPr>
                <w:rFonts w:ascii="Garamond" w:hAnsi="Garamond"/>
                <w:b/>
                <w:color w:val="000000"/>
              </w:rPr>
              <w:t>URMEM/ANO</w:t>
            </w:r>
          </w:p>
          <w:p w14:paraId="1412F9D3" w14:textId="77777777" w:rsidR="00E15666" w:rsidRPr="0084049E" w:rsidRDefault="00E15666" w:rsidP="00DE7A1D">
            <w:pPr>
              <w:jc w:val="center"/>
              <w:rPr>
                <w:rFonts w:ascii="Garamond" w:hAnsi="Garamond"/>
              </w:rPr>
            </w:pPr>
            <w:r w:rsidRPr="0084049E">
              <w:rPr>
                <w:rFonts w:ascii="Garamond" w:eastAsia="MS Mincho" w:hAnsi="Garamond" w:cs="Arial"/>
                <w:b/>
              </w:rPr>
              <w:t>(</w:t>
            </w:r>
            <w:r w:rsidRPr="0084049E">
              <w:rPr>
                <w:rFonts w:ascii="Garamond" w:hAnsi="Garamond" w:cs="Arial"/>
                <w:b/>
                <w:color w:val="000000"/>
              </w:rPr>
              <w:t>Art. 405)</w:t>
            </w:r>
          </w:p>
        </w:tc>
        <w:tc>
          <w:tcPr>
            <w:tcW w:w="1646"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70" w:type="dxa"/>
              <w:bottom w:w="0" w:type="dxa"/>
              <w:right w:w="70" w:type="dxa"/>
            </w:tcMar>
          </w:tcPr>
          <w:p w14:paraId="3706C6E7" w14:textId="77777777" w:rsidR="00E15666" w:rsidRPr="0084049E" w:rsidRDefault="00E15666" w:rsidP="00DE7A1D">
            <w:pPr>
              <w:spacing w:line="276" w:lineRule="auto"/>
              <w:ind w:left="-92" w:right="-70"/>
              <w:jc w:val="center"/>
              <w:rPr>
                <w:rFonts w:ascii="Garamond" w:hAnsi="Garamond"/>
                <w:b/>
              </w:rPr>
            </w:pPr>
            <w:r w:rsidRPr="0084049E">
              <w:rPr>
                <w:rFonts w:ascii="Garamond" w:hAnsi="Garamond"/>
                <w:b/>
              </w:rPr>
              <w:t>Sociedades Regulamentadas</w:t>
            </w:r>
          </w:p>
          <w:p w14:paraId="1A096F0D" w14:textId="77777777" w:rsidR="00E15666" w:rsidRPr="0084049E" w:rsidRDefault="00E15666" w:rsidP="00DE7A1D">
            <w:pPr>
              <w:spacing w:line="276" w:lineRule="auto"/>
              <w:jc w:val="center"/>
              <w:rPr>
                <w:rFonts w:ascii="Garamond" w:eastAsia="MS Mincho" w:hAnsi="Garamond" w:cs="Arial"/>
                <w:b/>
                <w:color w:val="000000"/>
              </w:rPr>
            </w:pPr>
            <w:r w:rsidRPr="0084049E">
              <w:rPr>
                <w:rFonts w:ascii="Garamond" w:hAnsi="Garamond"/>
                <w:b/>
                <w:color w:val="000000"/>
              </w:rPr>
              <w:t>URMEM/ANO</w:t>
            </w:r>
          </w:p>
          <w:p w14:paraId="76F6051C" w14:textId="77777777" w:rsidR="00E15666" w:rsidRPr="0084049E" w:rsidRDefault="00E15666" w:rsidP="00DE7A1D">
            <w:pPr>
              <w:spacing w:line="276" w:lineRule="auto"/>
              <w:ind w:right="-70"/>
              <w:jc w:val="center"/>
              <w:rPr>
                <w:rFonts w:ascii="Garamond" w:hAnsi="Garamond"/>
              </w:rPr>
            </w:pPr>
            <w:r w:rsidRPr="0084049E">
              <w:rPr>
                <w:rFonts w:ascii="Garamond" w:eastAsia="MS Mincho" w:hAnsi="Garamond" w:cs="Arial"/>
                <w:b/>
              </w:rPr>
              <w:t>(</w:t>
            </w:r>
            <w:r w:rsidRPr="0084049E">
              <w:rPr>
                <w:rFonts w:ascii="Garamond" w:hAnsi="Garamond" w:cs="Arial"/>
                <w:b/>
                <w:color w:val="000000"/>
              </w:rPr>
              <w:t>Art. 411)</w:t>
            </w:r>
          </w:p>
        </w:tc>
        <w:tc>
          <w:tcPr>
            <w:tcW w:w="1360"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70" w:type="dxa"/>
              <w:bottom w:w="0" w:type="dxa"/>
              <w:right w:w="70" w:type="dxa"/>
            </w:tcMar>
          </w:tcPr>
          <w:p w14:paraId="572EF6A3" w14:textId="77777777" w:rsidR="00E15666" w:rsidRPr="0084049E" w:rsidRDefault="00E15666" w:rsidP="00DE7A1D">
            <w:pPr>
              <w:spacing w:line="276" w:lineRule="auto"/>
              <w:jc w:val="center"/>
              <w:rPr>
                <w:rFonts w:ascii="Garamond" w:eastAsia="MS Mincho" w:hAnsi="Garamond" w:cs="Arial"/>
                <w:b/>
              </w:rPr>
            </w:pPr>
            <w:r w:rsidRPr="0084049E">
              <w:rPr>
                <w:rFonts w:ascii="Garamond" w:eastAsia="MS Mincho" w:hAnsi="Garamond" w:cs="Arial"/>
                <w:b/>
              </w:rPr>
              <w:t xml:space="preserve">Alíquota sobre o preço dos serviços </w:t>
            </w:r>
          </w:p>
          <w:p w14:paraId="3FB8A19C" w14:textId="77777777" w:rsidR="00E15666" w:rsidRPr="0084049E" w:rsidRDefault="00E15666" w:rsidP="00DE7A1D">
            <w:pPr>
              <w:spacing w:line="276" w:lineRule="auto"/>
              <w:jc w:val="center"/>
              <w:rPr>
                <w:rFonts w:ascii="Garamond" w:eastAsia="MS Mincho" w:hAnsi="Garamond" w:cs="Arial"/>
                <w:b/>
              </w:rPr>
            </w:pPr>
            <w:r w:rsidRPr="0084049E">
              <w:rPr>
                <w:rFonts w:ascii="Garamond" w:eastAsia="MS Mincho" w:hAnsi="Garamond" w:cs="Arial"/>
                <w:b/>
              </w:rPr>
              <w:t>(</w:t>
            </w:r>
            <w:r w:rsidRPr="0084049E">
              <w:rPr>
                <w:rFonts w:ascii="Garamond" w:hAnsi="Garamond" w:cs="Arial"/>
                <w:b/>
                <w:color w:val="000000"/>
              </w:rPr>
              <w:t>Art. 354º)</w:t>
            </w:r>
          </w:p>
        </w:tc>
      </w:tr>
      <w:tr w:rsidR="00E15666" w:rsidRPr="0084049E" w14:paraId="457A60FB" w14:textId="77777777" w:rsidTr="00D93E70">
        <w:trPr>
          <w:jc w:val="center"/>
        </w:trPr>
        <w:tc>
          <w:tcPr>
            <w:tcW w:w="65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A7473E5" w14:textId="77777777" w:rsidR="00E15666" w:rsidRPr="00E15666" w:rsidRDefault="00E15666" w:rsidP="00DE7A1D">
            <w:pPr>
              <w:ind w:right="-568"/>
              <w:rPr>
                <w:rFonts w:ascii="Garamond" w:eastAsia="MS Mincho" w:hAnsi="Garamond" w:cs="Arial"/>
                <w:bCs/>
                <w:lang w:val="pt-PT"/>
              </w:rPr>
            </w:pPr>
            <w:r w:rsidRPr="00E15666">
              <w:rPr>
                <w:rFonts w:ascii="Garamond" w:eastAsia="MS Mincho" w:hAnsi="Garamond" w:cs="Arial"/>
                <w:bCs/>
                <w:lang w:val="pt-PT"/>
              </w:rPr>
              <w:t>5.0</w:t>
            </w:r>
          </w:p>
        </w:tc>
        <w:tc>
          <w:tcPr>
            <w:tcW w:w="330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08EFB8B" w14:textId="77777777" w:rsidR="00E15666" w:rsidRPr="00E15666" w:rsidRDefault="00E15666" w:rsidP="00DE7A1D">
            <w:pPr>
              <w:ind w:right="-568"/>
              <w:rPr>
                <w:rFonts w:ascii="Garamond" w:hAnsi="Garamond" w:cs="Arial"/>
                <w:b/>
                <w:bCs/>
              </w:rPr>
            </w:pPr>
            <w:r w:rsidRPr="0084049E">
              <w:rPr>
                <w:rFonts w:ascii="Garamond" w:hAnsi="Garamond" w:cs="Arial"/>
                <w:b/>
                <w:bCs/>
              </w:rPr>
              <w:t>Serviços de medicina e assistência veterinária e congêneres.</w:t>
            </w:r>
          </w:p>
        </w:tc>
        <w:tc>
          <w:tcPr>
            <w:tcW w:w="1526" w:type="dxa"/>
            <w:tcBorders>
              <w:top w:val="single" w:sz="4" w:space="0" w:color="000000"/>
              <w:left w:val="single" w:sz="4" w:space="0" w:color="000000"/>
              <w:bottom w:val="single" w:sz="4" w:space="0" w:color="000000"/>
              <w:right w:val="single" w:sz="4" w:space="0" w:color="000000"/>
            </w:tcBorders>
          </w:tcPr>
          <w:p w14:paraId="3854FE28" w14:textId="77777777" w:rsidR="00E15666" w:rsidRPr="00E15666" w:rsidRDefault="00E15666" w:rsidP="00DE7A1D">
            <w:pPr>
              <w:spacing w:line="276" w:lineRule="auto"/>
              <w:jc w:val="center"/>
              <w:rPr>
                <w:rFonts w:ascii="Garamond" w:eastAsia="MS Mincho" w:hAnsi="Garamond" w:cs="Arial"/>
                <w:b/>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FA70558" w14:textId="77777777" w:rsidR="00E15666" w:rsidRPr="00E15666" w:rsidRDefault="00E15666" w:rsidP="00DE7A1D">
            <w:pPr>
              <w:spacing w:line="276" w:lineRule="auto"/>
              <w:ind w:left="-92" w:right="-70"/>
              <w:jc w:val="center"/>
              <w:rPr>
                <w:rFonts w:ascii="Garamond" w:hAnsi="Garamond"/>
                <w:b/>
              </w:rPr>
            </w:pP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584DF61" w14:textId="77777777" w:rsidR="00E15666" w:rsidRPr="00E15666" w:rsidRDefault="00E15666" w:rsidP="00DE7A1D">
            <w:pPr>
              <w:spacing w:line="276" w:lineRule="auto"/>
              <w:jc w:val="center"/>
              <w:rPr>
                <w:rFonts w:ascii="Garamond" w:eastAsia="MS Mincho" w:hAnsi="Garamond" w:cs="Arial"/>
                <w:b/>
              </w:rPr>
            </w:pPr>
          </w:p>
        </w:tc>
      </w:tr>
      <w:tr w:rsidR="00D93E70" w:rsidRPr="0084049E" w14:paraId="784D1093" w14:textId="77777777" w:rsidTr="00D93E70">
        <w:trPr>
          <w:jc w:val="center"/>
        </w:trPr>
        <w:tc>
          <w:tcPr>
            <w:tcW w:w="65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BF4D214" w14:textId="44E6E1AB" w:rsidR="00D93E70" w:rsidRPr="00E15666" w:rsidRDefault="00D93E70" w:rsidP="00D93E70">
            <w:pPr>
              <w:ind w:right="-568"/>
              <w:rPr>
                <w:rFonts w:ascii="Garamond" w:eastAsia="MS Mincho" w:hAnsi="Garamond" w:cs="Arial"/>
                <w:bCs/>
                <w:lang w:val="pt-PT"/>
              </w:rPr>
            </w:pPr>
            <w:r w:rsidRPr="0084049E">
              <w:rPr>
                <w:rFonts w:ascii="Garamond" w:hAnsi="Garamond" w:cs="Arial"/>
              </w:rPr>
              <w:t>5.04</w:t>
            </w:r>
          </w:p>
        </w:tc>
        <w:tc>
          <w:tcPr>
            <w:tcW w:w="330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1670974" w14:textId="77777777" w:rsidR="00D3395C" w:rsidRDefault="00D93E70" w:rsidP="00D3395C">
            <w:pPr>
              <w:spacing w:after="0" w:line="276" w:lineRule="auto"/>
              <w:ind w:right="-567"/>
              <w:rPr>
                <w:rFonts w:ascii="Garamond" w:hAnsi="Garamond" w:cs="Arial"/>
              </w:rPr>
            </w:pPr>
            <w:r w:rsidRPr="0084049E">
              <w:rPr>
                <w:rFonts w:ascii="Garamond" w:hAnsi="Garamond" w:cs="Arial"/>
              </w:rPr>
              <w:t>Inseminação artificial, fertilização in</w:t>
            </w:r>
          </w:p>
          <w:p w14:paraId="3A2C0DC0" w14:textId="0570123B" w:rsidR="00D93E70" w:rsidRPr="0084049E" w:rsidRDefault="00D93E70" w:rsidP="00D3395C">
            <w:pPr>
              <w:spacing w:after="0" w:line="276" w:lineRule="auto"/>
              <w:ind w:right="-567"/>
              <w:rPr>
                <w:rFonts w:ascii="Garamond" w:hAnsi="Garamond" w:cs="Arial"/>
                <w:b/>
                <w:bCs/>
              </w:rPr>
            </w:pPr>
            <w:r w:rsidRPr="0084049E">
              <w:rPr>
                <w:rFonts w:ascii="Garamond" w:hAnsi="Garamond" w:cs="Arial"/>
              </w:rPr>
              <w:t>vitro e congêneres.</w:t>
            </w:r>
          </w:p>
        </w:tc>
        <w:tc>
          <w:tcPr>
            <w:tcW w:w="1526" w:type="dxa"/>
            <w:tcBorders>
              <w:top w:val="single" w:sz="4" w:space="0" w:color="000000"/>
              <w:left w:val="single" w:sz="4" w:space="0" w:color="000000"/>
              <w:bottom w:val="single" w:sz="4" w:space="0" w:color="000000"/>
              <w:right w:val="single" w:sz="4" w:space="0" w:color="000000"/>
            </w:tcBorders>
          </w:tcPr>
          <w:p w14:paraId="47185957" w14:textId="17ED4AEB" w:rsidR="00D93E70" w:rsidRPr="00E15666" w:rsidRDefault="00D93E70" w:rsidP="00D93E70">
            <w:pPr>
              <w:spacing w:line="276" w:lineRule="auto"/>
              <w:jc w:val="center"/>
              <w:rPr>
                <w:rFonts w:ascii="Garamond" w:eastAsia="MS Mincho" w:hAnsi="Garamond" w:cs="Arial"/>
                <w:b/>
              </w:rPr>
            </w:pPr>
            <w:r>
              <w:rPr>
                <w:rFonts w:ascii="Garamond" w:hAnsi="Garamond"/>
              </w:rPr>
              <w:t>100</w:t>
            </w:r>
          </w:p>
        </w:tc>
        <w:tc>
          <w:tcPr>
            <w:tcW w:w="164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C28293D" w14:textId="055FC548" w:rsidR="00D93E70" w:rsidRPr="00E15666" w:rsidRDefault="00D93E70" w:rsidP="00D93E70">
            <w:pPr>
              <w:spacing w:line="276" w:lineRule="auto"/>
              <w:ind w:left="-92" w:right="-70"/>
              <w:jc w:val="center"/>
              <w:rPr>
                <w:rFonts w:ascii="Garamond" w:hAnsi="Garamond"/>
                <w:b/>
              </w:rPr>
            </w:pPr>
            <w:r w:rsidRPr="0084049E">
              <w:rPr>
                <w:rFonts w:ascii="Garamond" w:hAnsi="Garamond"/>
              </w:rPr>
              <w:t>200</w:t>
            </w: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BC2B956" w14:textId="46201F91" w:rsidR="00D93E70" w:rsidRPr="00E15666" w:rsidRDefault="00D93E70" w:rsidP="00D93E70">
            <w:pPr>
              <w:spacing w:line="276" w:lineRule="auto"/>
              <w:jc w:val="center"/>
              <w:rPr>
                <w:rFonts w:ascii="Garamond" w:eastAsia="MS Mincho" w:hAnsi="Garamond" w:cs="Arial"/>
                <w:b/>
              </w:rPr>
            </w:pPr>
            <w:r w:rsidRPr="0084049E">
              <w:rPr>
                <w:rFonts w:ascii="Garamond" w:hAnsi="Garamond" w:cs="Arial"/>
                <w:color w:val="000000"/>
              </w:rPr>
              <w:t>3%</w:t>
            </w:r>
          </w:p>
        </w:tc>
      </w:tr>
    </w:tbl>
    <w:p w14:paraId="352EDC7D" w14:textId="77777777" w:rsidR="00FA4756" w:rsidRDefault="00FA4756" w:rsidP="00BE0DA1">
      <w:pPr>
        <w:spacing w:after="0" w:line="360" w:lineRule="auto"/>
        <w:jc w:val="both"/>
        <w:rPr>
          <w:rFonts w:ascii="Garamond" w:hAnsi="Garamond"/>
          <w:sz w:val="24"/>
          <w:szCs w:val="24"/>
        </w:rPr>
      </w:pPr>
    </w:p>
    <w:p w14:paraId="211A330F" w14:textId="33FCC5D6" w:rsidR="00857A03" w:rsidRPr="00706963" w:rsidRDefault="00672D77" w:rsidP="007C0C9F">
      <w:pPr>
        <w:pStyle w:val="Ttulo2"/>
        <w:rPr>
          <w:i/>
        </w:rPr>
      </w:pPr>
      <w:bookmarkStart w:id="3" w:name="_Toc121580284"/>
      <w:r w:rsidRPr="0084049E">
        <w:t>A</w:t>
      </w:r>
      <w:r>
        <w:t>NEXO</w:t>
      </w:r>
      <w:r w:rsidR="00857A03" w:rsidRPr="0084049E">
        <w:t xml:space="preserve"> III</w:t>
      </w:r>
      <w:bookmarkEnd w:id="3"/>
      <w:r w:rsidR="00FA4756">
        <w:t xml:space="preserve"> – Art. 517 do CTM</w:t>
      </w:r>
      <w:r w:rsidR="00706963">
        <w:t>EM</w:t>
      </w:r>
    </w:p>
    <w:p w14:paraId="0E1BB8B9" w14:textId="5C153DD4" w:rsidR="00857A03" w:rsidRPr="0084049E" w:rsidRDefault="00857A03" w:rsidP="007C0C9F">
      <w:pPr>
        <w:pStyle w:val="Ttulo2"/>
        <w:rPr>
          <w:i/>
        </w:rPr>
      </w:pPr>
      <w:bookmarkStart w:id="4" w:name="_Toc121580285"/>
      <w:r w:rsidRPr="0084049E">
        <w:t>TABELA I</w:t>
      </w:r>
      <w:bookmarkEnd w:id="4"/>
    </w:p>
    <w:p w14:paraId="588A54A4" w14:textId="77777777" w:rsidR="00857A03" w:rsidRPr="0084049E" w:rsidRDefault="00857A03" w:rsidP="007C0C9F">
      <w:pPr>
        <w:pStyle w:val="Ttulo2"/>
        <w:rPr>
          <w:i/>
        </w:rPr>
      </w:pPr>
      <w:bookmarkStart w:id="5" w:name="_Toc57042575"/>
      <w:bookmarkStart w:id="6" w:name="_Toc121580286"/>
      <w:r w:rsidRPr="0084049E">
        <w:t>TABELA PARA CÁLCULO DA TAXA DE LICENÇA PARA LOCALIZAÇÃO DE ESTABELECIMENTO E TAXA DE FISCALIZAÇÃO DE FUNCIONAMENTO</w:t>
      </w:r>
      <w:bookmarkEnd w:id="5"/>
      <w:bookmarkEnd w:id="6"/>
    </w:p>
    <w:tbl>
      <w:tblPr>
        <w:tblW w:w="8500" w:type="dxa"/>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4356"/>
        <w:gridCol w:w="4144"/>
      </w:tblGrid>
      <w:tr w:rsidR="00857A03" w:rsidRPr="0084049E" w14:paraId="640BFC2A" w14:textId="77777777" w:rsidTr="00A44580">
        <w:trPr>
          <w:trHeight w:val="629"/>
          <w:jc w:val="center"/>
        </w:trPr>
        <w:tc>
          <w:tcPr>
            <w:tcW w:w="4356"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940C7FC" w14:textId="77777777" w:rsidR="00857A03" w:rsidRPr="0084049E" w:rsidRDefault="00857A03" w:rsidP="00A44580">
            <w:pPr>
              <w:spacing w:line="360" w:lineRule="auto"/>
              <w:jc w:val="center"/>
              <w:rPr>
                <w:rFonts w:ascii="Garamond" w:eastAsia="MS Mincho" w:hAnsi="Garamond" w:cs="Arial"/>
                <w:b/>
              </w:rPr>
            </w:pPr>
            <w:r w:rsidRPr="0084049E">
              <w:rPr>
                <w:rFonts w:ascii="Garamond" w:eastAsia="MS Mincho" w:hAnsi="Garamond" w:cs="Arial"/>
                <w:b/>
              </w:rPr>
              <w:t>ESTABELECIMENTOS EM GERAL</w:t>
            </w:r>
          </w:p>
        </w:tc>
        <w:tc>
          <w:tcPr>
            <w:tcW w:w="414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5450636" w14:textId="77777777" w:rsidR="00857A03" w:rsidRPr="0084049E" w:rsidRDefault="00857A03" w:rsidP="00A44580">
            <w:pPr>
              <w:spacing w:line="360" w:lineRule="auto"/>
              <w:ind w:hanging="179"/>
              <w:jc w:val="center"/>
              <w:rPr>
                <w:rFonts w:ascii="Garamond" w:eastAsia="MS Mincho" w:hAnsi="Garamond" w:cs="Arial"/>
                <w:b/>
              </w:rPr>
            </w:pPr>
            <w:r w:rsidRPr="0084049E">
              <w:rPr>
                <w:rFonts w:ascii="Garamond" w:eastAsia="MS Mincho" w:hAnsi="Garamond" w:cs="Arial"/>
                <w:b/>
              </w:rPr>
              <w:t>VALOR FIXO EM URMEM</w:t>
            </w:r>
          </w:p>
        </w:tc>
      </w:tr>
      <w:tr w:rsidR="00857A03" w:rsidRPr="0084049E" w14:paraId="1B04B163" w14:textId="77777777" w:rsidTr="00A44580">
        <w:trPr>
          <w:trHeight w:val="264"/>
          <w:jc w:val="center"/>
        </w:trPr>
        <w:tc>
          <w:tcPr>
            <w:tcW w:w="4356" w:type="dxa"/>
            <w:tcBorders>
              <w:top w:val="single" w:sz="4" w:space="0" w:color="auto"/>
              <w:left w:val="single" w:sz="4" w:space="0" w:color="auto"/>
              <w:bottom w:val="single" w:sz="4" w:space="0" w:color="auto"/>
              <w:right w:val="single" w:sz="4" w:space="0" w:color="auto"/>
            </w:tcBorders>
            <w:vAlign w:val="center"/>
          </w:tcPr>
          <w:p w14:paraId="3AD5BA17" w14:textId="77777777" w:rsidR="00857A03" w:rsidRPr="0084049E" w:rsidRDefault="00857A03" w:rsidP="00A44580">
            <w:pPr>
              <w:spacing w:line="360" w:lineRule="auto"/>
              <w:ind w:firstLine="709"/>
              <w:rPr>
                <w:rFonts w:ascii="Garamond" w:eastAsia="MS Mincho" w:hAnsi="Garamond" w:cs="Arial"/>
              </w:rPr>
            </w:pPr>
            <w:r w:rsidRPr="0084049E">
              <w:rPr>
                <w:rFonts w:ascii="Garamond" w:eastAsia="MS Mincho" w:hAnsi="Garamond" w:cs="Arial"/>
              </w:rPr>
              <w:t xml:space="preserve">Até 50m² </w:t>
            </w:r>
          </w:p>
        </w:tc>
        <w:tc>
          <w:tcPr>
            <w:tcW w:w="4144" w:type="dxa"/>
            <w:tcBorders>
              <w:top w:val="single" w:sz="4" w:space="0" w:color="auto"/>
              <w:left w:val="single" w:sz="4" w:space="0" w:color="auto"/>
              <w:bottom w:val="single" w:sz="4" w:space="0" w:color="auto"/>
              <w:right w:val="single" w:sz="4" w:space="0" w:color="auto"/>
            </w:tcBorders>
            <w:vAlign w:val="center"/>
          </w:tcPr>
          <w:p w14:paraId="3450CE3C" w14:textId="259DFD6D" w:rsidR="00857A03" w:rsidRPr="0084049E" w:rsidRDefault="00FA4756" w:rsidP="00A44580">
            <w:pPr>
              <w:spacing w:line="360" w:lineRule="auto"/>
              <w:ind w:hanging="37"/>
              <w:jc w:val="center"/>
              <w:rPr>
                <w:rFonts w:ascii="Garamond" w:eastAsia="MS Mincho" w:hAnsi="Garamond" w:cs="Arial"/>
              </w:rPr>
            </w:pPr>
            <w:r>
              <w:rPr>
                <w:rFonts w:ascii="Garamond" w:eastAsia="MS Mincho" w:hAnsi="Garamond" w:cs="Arial"/>
              </w:rPr>
              <w:t>20</w:t>
            </w:r>
          </w:p>
        </w:tc>
      </w:tr>
      <w:tr w:rsidR="00857A03" w:rsidRPr="0084049E" w14:paraId="6B2CA1EB" w14:textId="77777777" w:rsidTr="00A44580">
        <w:trPr>
          <w:jc w:val="center"/>
        </w:trPr>
        <w:tc>
          <w:tcPr>
            <w:tcW w:w="4356" w:type="dxa"/>
            <w:tcBorders>
              <w:top w:val="single" w:sz="4" w:space="0" w:color="auto"/>
              <w:left w:val="single" w:sz="4" w:space="0" w:color="auto"/>
              <w:bottom w:val="single" w:sz="4" w:space="0" w:color="auto"/>
              <w:right w:val="single" w:sz="4" w:space="0" w:color="auto"/>
            </w:tcBorders>
            <w:vAlign w:val="center"/>
          </w:tcPr>
          <w:p w14:paraId="1E15D16C" w14:textId="77777777" w:rsidR="00857A03" w:rsidRPr="0084049E" w:rsidRDefault="00857A03" w:rsidP="00A44580">
            <w:pPr>
              <w:spacing w:line="360" w:lineRule="auto"/>
              <w:ind w:firstLine="709"/>
              <w:rPr>
                <w:rFonts w:ascii="Garamond" w:eastAsia="MS Mincho" w:hAnsi="Garamond" w:cs="Arial"/>
              </w:rPr>
            </w:pPr>
            <w:r w:rsidRPr="0084049E">
              <w:rPr>
                <w:rFonts w:ascii="Garamond" w:eastAsia="MS Mincho" w:hAnsi="Garamond" w:cs="Arial"/>
              </w:rPr>
              <w:t xml:space="preserve">De 50,01 até </w:t>
            </w:r>
            <w:smartTag w:uri="urn:schemas-microsoft-com:office:smarttags" w:element="metricconverter">
              <w:smartTagPr>
                <w:attr w:name="ProductID" w:val="100 Mﾲ"/>
              </w:smartTagPr>
              <w:r w:rsidRPr="0084049E">
                <w:rPr>
                  <w:rFonts w:ascii="Garamond" w:eastAsia="MS Mincho" w:hAnsi="Garamond" w:cs="Arial"/>
                </w:rPr>
                <w:t>100 m²</w:t>
              </w:r>
            </w:smartTag>
          </w:p>
        </w:tc>
        <w:tc>
          <w:tcPr>
            <w:tcW w:w="4144" w:type="dxa"/>
            <w:tcBorders>
              <w:top w:val="single" w:sz="4" w:space="0" w:color="auto"/>
              <w:left w:val="single" w:sz="4" w:space="0" w:color="auto"/>
              <w:bottom w:val="single" w:sz="4" w:space="0" w:color="auto"/>
              <w:right w:val="single" w:sz="4" w:space="0" w:color="auto"/>
            </w:tcBorders>
            <w:vAlign w:val="center"/>
          </w:tcPr>
          <w:p w14:paraId="460FE763" w14:textId="5E2CA147" w:rsidR="00857A03" w:rsidRPr="0084049E" w:rsidRDefault="00FA4756" w:rsidP="00A44580">
            <w:pPr>
              <w:spacing w:line="360" w:lineRule="auto"/>
              <w:ind w:hanging="37"/>
              <w:jc w:val="center"/>
              <w:rPr>
                <w:rFonts w:ascii="Garamond" w:eastAsia="MS Mincho" w:hAnsi="Garamond" w:cs="Arial"/>
              </w:rPr>
            </w:pPr>
            <w:r>
              <w:rPr>
                <w:rFonts w:ascii="Garamond" w:eastAsia="MS Mincho" w:hAnsi="Garamond" w:cs="Arial"/>
              </w:rPr>
              <w:t>30</w:t>
            </w:r>
          </w:p>
        </w:tc>
      </w:tr>
      <w:tr w:rsidR="00857A03" w:rsidRPr="0084049E" w14:paraId="401BD4C2" w14:textId="77777777" w:rsidTr="00A44580">
        <w:trPr>
          <w:jc w:val="center"/>
        </w:trPr>
        <w:tc>
          <w:tcPr>
            <w:tcW w:w="4356" w:type="dxa"/>
            <w:tcBorders>
              <w:top w:val="single" w:sz="4" w:space="0" w:color="auto"/>
              <w:left w:val="single" w:sz="4" w:space="0" w:color="auto"/>
              <w:bottom w:val="single" w:sz="4" w:space="0" w:color="auto"/>
              <w:right w:val="single" w:sz="4" w:space="0" w:color="auto"/>
            </w:tcBorders>
            <w:vAlign w:val="center"/>
          </w:tcPr>
          <w:p w14:paraId="2A4CB639" w14:textId="77777777" w:rsidR="00857A03" w:rsidRPr="0084049E" w:rsidRDefault="00857A03" w:rsidP="00A44580">
            <w:pPr>
              <w:spacing w:line="360" w:lineRule="auto"/>
              <w:ind w:firstLine="709"/>
              <w:rPr>
                <w:rFonts w:ascii="Garamond" w:eastAsia="MS Mincho" w:hAnsi="Garamond" w:cs="Arial"/>
              </w:rPr>
            </w:pPr>
            <w:r w:rsidRPr="0084049E">
              <w:rPr>
                <w:rFonts w:ascii="Garamond" w:hAnsi="Garamond" w:cs="Arial"/>
              </w:rPr>
              <w:t xml:space="preserve">De 100,01 m² até </w:t>
            </w:r>
            <w:smartTag w:uri="urn:schemas-microsoft-com:office:smarttags" w:element="metricconverter">
              <w:smartTagPr>
                <w:attr w:name="ProductID" w:val="200 mﾲ"/>
              </w:smartTagPr>
              <w:r w:rsidRPr="0084049E">
                <w:rPr>
                  <w:rFonts w:ascii="Garamond" w:hAnsi="Garamond" w:cs="Arial"/>
                </w:rPr>
                <w:t>200 m²</w:t>
              </w:r>
            </w:smartTag>
          </w:p>
        </w:tc>
        <w:tc>
          <w:tcPr>
            <w:tcW w:w="4144" w:type="dxa"/>
            <w:tcBorders>
              <w:top w:val="single" w:sz="4" w:space="0" w:color="auto"/>
              <w:left w:val="single" w:sz="4" w:space="0" w:color="auto"/>
              <w:bottom w:val="single" w:sz="4" w:space="0" w:color="auto"/>
              <w:right w:val="single" w:sz="4" w:space="0" w:color="auto"/>
            </w:tcBorders>
            <w:vAlign w:val="center"/>
          </w:tcPr>
          <w:p w14:paraId="5BF77A4D" w14:textId="5D8FC19A" w:rsidR="00857A03" w:rsidRPr="0084049E" w:rsidRDefault="00FA4756" w:rsidP="00A44580">
            <w:pPr>
              <w:spacing w:line="360" w:lineRule="auto"/>
              <w:ind w:hanging="37"/>
              <w:jc w:val="center"/>
              <w:rPr>
                <w:rFonts w:ascii="Garamond" w:eastAsia="MS Mincho" w:hAnsi="Garamond" w:cs="Arial"/>
              </w:rPr>
            </w:pPr>
            <w:r>
              <w:rPr>
                <w:rFonts w:ascii="Garamond" w:eastAsia="MS Mincho" w:hAnsi="Garamond" w:cs="Arial"/>
              </w:rPr>
              <w:t>40</w:t>
            </w:r>
          </w:p>
        </w:tc>
      </w:tr>
      <w:tr w:rsidR="00857A03" w:rsidRPr="0084049E" w14:paraId="294FAC68" w14:textId="77777777" w:rsidTr="00A44580">
        <w:trPr>
          <w:jc w:val="center"/>
        </w:trPr>
        <w:tc>
          <w:tcPr>
            <w:tcW w:w="4356" w:type="dxa"/>
            <w:tcBorders>
              <w:top w:val="single" w:sz="4" w:space="0" w:color="auto"/>
              <w:left w:val="single" w:sz="4" w:space="0" w:color="auto"/>
              <w:bottom w:val="single" w:sz="4" w:space="0" w:color="auto"/>
              <w:right w:val="single" w:sz="4" w:space="0" w:color="auto"/>
            </w:tcBorders>
            <w:vAlign w:val="center"/>
          </w:tcPr>
          <w:p w14:paraId="06BDE8D4" w14:textId="77777777" w:rsidR="00857A03" w:rsidRPr="0084049E" w:rsidRDefault="00857A03" w:rsidP="00A44580">
            <w:pPr>
              <w:spacing w:line="360" w:lineRule="auto"/>
              <w:ind w:firstLine="709"/>
              <w:rPr>
                <w:rFonts w:ascii="Garamond" w:eastAsia="MS Mincho" w:hAnsi="Garamond" w:cs="Arial"/>
              </w:rPr>
            </w:pPr>
            <w:r w:rsidRPr="0084049E">
              <w:rPr>
                <w:rFonts w:ascii="Garamond" w:hAnsi="Garamond" w:cs="Arial"/>
              </w:rPr>
              <w:t xml:space="preserve">De 200,01 m² até </w:t>
            </w:r>
            <w:smartTag w:uri="urn:schemas-microsoft-com:office:smarttags" w:element="metricconverter">
              <w:smartTagPr>
                <w:attr w:name="ProductID" w:val="500 mﾲ"/>
              </w:smartTagPr>
              <w:r w:rsidRPr="0084049E">
                <w:rPr>
                  <w:rFonts w:ascii="Garamond" w:hAnsi="Garamond" w:cs="Arial"/>
                </w:rPr>
                <w:t>500 m²</w:t>
              </w:r>
            </w:smartTag>
          </w:p>
        </w:tc>
        <w:tc>
          <w:tcPr>
            <w:tcW w:w="4144" w:type="dxa"/>
            <w:tcBorders>
              <w:top w:val="single" w:sz="4" w:space="0" w:color="auto"/>
              <w:left w:val="single" w:sz="4" w:space="0" w:color="auto"/>
              <w:bottom w:val="single" w:sz="4" w:space="0" w:color="auto"/>
              <w:right w:val="single" w:sz="4" w:space="0" w:color="auto"/>
            </w:tcBorders>
            <w:vAlign w:val="center"/>
          </w:tcPr>
          <w:p w14:paraId="3E99B208" w14:textId="72FA0BFE" w:rsidR="00857A03" w:rsidRPr="0084049E" w:rsidRDefault="00FA4756" w:rsidP="00A44580">
            <w:pPr>
              <w:spacing w:line="360" w:lineRule="auto"/>
              <w:ind w:hanging="37"/>
              <w:jc w:val="center"/>
              <w:rPr>
                <w:rFonts w:ascii="Garamond" w:eastAsia="MS Mincho" w:hAnsi="Garamond" w:cs="Arial"/>
              </w:rPr>
            </w:pPr>
            <w:r>
              <w:rPr>
                <w:rFonts w:ascii="Garamond" w:eastAsia="MS Mincho" w:hAnsi="Garamond" w:cs="Arial"/>
              </w:rPr>
              <w:t>100</w:t>
            </w:r>
          </w:p>
        </w:tc>
      </w:tr>
      <w:tr w:rsidR="00857A03" w:rsidRPr="0084049E" w14:paraId="37CAC96D" w14:textId="77777777" w:rsidTr="00A44580">
        <w:trPr>
          <w:jc w:val="center"/>
        </w:trPr>
        <w:tc>
          <w:tcPr>
            <w:tcW w:w="4356" w:type="dxa"/>
            <w:tcBorders>
              <w:top w:val="single" w:sz="4" w:space="0" w:color="auto"/>
              <w:left w:val="single" w:sz="4" w:space="0" w:color="auto"/>
              <w:bottom w:val="single" w:sz="4" w:space="0" w:color="auto"/>
              <w:right w:val="single" w:sz="4" w:space="0" w:color="auto"/>
            </w:tcBorders>
            <w:vAlign w:val="center"/>
          </w:tcPr>
          <w:p w14:paraId="7095E0E7" w14:textId="336E8077" w:rsidR="00857A03" w:rsidRPr="0084049E" w:rsidRDefault="00FA4756" w:rsidP="00FA4756">
            <w:pPr>
              <w:spacing w:line="360" w:lineRule="auto"/>
              <w:ind w:firstLine="709"/>
              <w:rPr>
                <w:rFonts w:ascii="Garamond" w:eastAsia="MS Mincho" w:hAnsi="Garamond" w:cs="Arial"/>
              </w:rPr>
            </w:pPr>
            <w:r>
              <w:rPr>
                <w:rFonts w:ascii="Garamond" w:hAnsi="Garamond" w:cs="Arial"/>
              </w:rPr>
              <w:t>Acima de</w:t>
            </w:r>
            <w:r w:rsidR="00857A03" w:rsidRPr="0084049E">
              <w:rPr>
                <w:rFonts w:ascii="Garamond" w:hAnsi="Garamond" w:cs="Arial"/>
              </w:rPr>
              <w:t xml:space="preserve"> 500,01 m² </w:t>
            </w:r>
          </w:p>
        </w:tc>
        <w:tc>
          <w:tcPr>
            <w:tcW w:w="4144" w:type="dxa"/>
            <w:tcBorders>
              <w:top w:val="single" w:sz="4" w:space="0" w:color="auto"/>
              <w:left w:val="single" w:sz="4" w:space="0" w:color="auto"/>
              <w:bottom w:val="single" w:sz="4" w:space="0" w:color="auto"/>
              <w:right w:val="single" w:sz="4" w:space="0" w:color="auto"/>
            </w:tcBorders>
            <w:vAlign w:val="center"/>
          </w:tcPr>
          <w:p w14:paraId="40E1F6ED" w14:textId="6396F42D" w:rsidR="00857A03" w:rsidRPr="0084049E" w:rsidRDefault="00FA4756" w:rsidP="00A44580">
            <w:pPr>
              <w:spacing w:line="360" w:lineRule="auto"/>
              <w:ind w:hanging="37"/>
              <w:jc w:val="center"/>
              <w:rPr>
                <w:rFonts w:ascii="Garamond" w:eastAsia="MS Mincho" w:hAnsi="Garamond" w:cs="Arial"/>
              </w:rPr>
            </w:pPr>
            <w:r>
              <w:rPr>
                <w:rFonts w:ascii="Garamond" w:eastAsia="MS Mincho" w:hAnsi="Garamond" w:cs="Arial"/>
              </w:rPr>
              <w:t>200</w:t>
            </w:r>
          </w:p>
        </w:tc>
      </w:tr>
    </w:tbl>
    <w:p w14:paraId="3337159F" w14:textId="77777777" w:rsidR="00857A03" w:rsidRPr="0084049E" w:rsidRDefault="00857A03" w:rsidP="00857A03">
      <w:pPr>
        <w:spacing w:line="360" w:lineRule="auto"/>
        <w:ind w:firstLine="709"/>
        <w:jc w:val="both"/>
        <w:textAlignment w:val="baseline"/>
        <w:rPr>
          <w:rFonts w:ascii="Garamond" w:hAnsi="Garamond" w:cs="Arial"/>
          <w:b/>
        </w:rPr>
      </w:pPr>
    </w:p>
    <w:p w14:paraId="63454CE0" w14:textId="77777777" w:rsidR="00857A03" w:rsidRPr="0084049E" w:rsidRDefault="00857A03" w:rsidP="00857A03">
      <w:pPr>
        <w:spacing w:line="360" w:lineRule="auto"/>
        <w:jc w:val="both"/>
        <w:textAlignment w:val="baseline"/>
        <w:rPr>
          <w:rFonts w:ascii="Garamond" w:hAnsi="Garamond" w:cs="Arial"/>
          <w:iCs/>
        </w:rPr>
      </w:pPr>
      <w:r w:rsidRPr="0084049E">
        <w:rPr>
          <w:rFonts w:ascii="Garamond" w:hAnsi="Garamond" w:cs="Arial"/>
          <w:b/>
        </w:rPr>
        <w:lastRenderedPageBreak/>
        <w:t xml:space="preserve">OBSERVAÇÃO: </w:t>
      </w:r>
      <w:r w:rsidRPr="0084049E">
        <w:rPr>
          <w:rFonts w:ascii="Garamond" w:hAnsi="Garamond" w:cs="Arial"/>
        </w:rPr>
        <w:t xml:space="preserve">A classificação do grau de risco dos estabelecimentos comerciais, industriais e prestadores de serviço obedecerá ao disposto na Resolução </w:t>
      </w:r>
      <w:r w:rsidRPr="0084049E">
        <w:rPr>
          <w:rFonts w:ascii="Garamond" w:hAnsi="Garamond" w:cs="Arial"/>
          <w:iCs/>
        </w:rPr>
        <w:t>nº 57/2020 do Comitê para Gestão da Rede Nacional para Simplificação do Registro e da Legalização de Empresas e Negócios (</w:t>
      </w:r>
      <w:r w:rsidRPr="0084049E">
        <w:rPr>
          <w:rFonts w:ascii="Garamond" w:hAnsi="Garamond" w:cs="Arial"/>
        </w:rPr>
        <w:t>CGSIM)</w:t>
      </w:r>
      <w:r w:rsidRPr="0084049E">
        <w:rPr>
          <w:rFonts w:ascii="Garamond" w:hAnsi="Garamond" w:cs="Arial"/>
          <w:iCs/>
        </w:rPr>
        <w:t xml:space="preserve"> e suas posteriores alterações.</w:t>
      </w:r>
    </w:p>
    <w:p w14:paraId="4B1A83D4" w14:textId="0EB09B0F" w:rsidR="00857A03" w:rsidRPr="0084049E" w:rsidRDefault="00857A03" w:rsidP="007C0C9F">
      <w:pPr>
        <w:pStyle w:val="Ttulo2"/>
        <w:rPr>
          <w:i/>
        </w:rPr>
      </w:pPr>
      <w:bookmarkStart w:id="7" w:name="_Toc121580287"/>
      <w:r w:rsidRPr="0084049E">
        <w:t>TABELA II</w:t>
      </w:r>
      <w:bookmarkEnd w:id="7"/>
    </w:p>
    <w:p w14:paraId="53402778" w14:textId="77777777" w:rsidR="00857A03" w:rsidRPr="0084049E" w:rsidRDefault="00857A03" w:rsidP="007C0C9F">
      <w:pPr>
        <w:pStyle w:val="Ttulo2"/>
        <w:rPr>
          <w:i/>
        </w:rPr>
      </w:pPr>
      <w:bookmarkStart w:id="8" w:name="_Toc121580288"/>
      <w:r w:rsidRPr="0084049E">
        <w:t>TABELA PARA CÁLCULO DA TAXA DE LICENÇA PARA LOCALIZAÇÃO DE ESTABELECIMENTO E TAXA DE FISCALIZAÇÃO DE FUNCIONAMENTO</w:t>
      </w:r>
      <w:bookmarkEnd w:id="8"/>
    </w:p>
    <w:p w14:paraId="5F36FD0F" w14:textId="77777777" w:rsidR="00857A03" w:rsidRPr="0084049E" w:rsidRDefault="00857A03" w:rsidP="00857A03">
      <w:pPr>
        <w:spacing w:line="360" w:lineRule="auto"/>
        <w:ind w:firstLine="709"/>
        <w:jc w:val="center"/>
        <w:rPr>
          <w:rFonts w:ascii="Garamond" w:hAnsi="Garamond" w:cs="Arial"/>
          <w:b/>
          <w:bCs/>
        </w:rPr>
      </w:pPr>
    </w:p>
    <w:tbl>
      <w:tblPr>
        <w:tblW w:w="850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4815"/>
        <w:gridCol w:w="3685"/>
      </w:tblGrid>
      <w:tr w:rsidR="00857A03" w:rsidRPr="0084049E" w14:paraId="25A9DCA5" w14:textId="77777777" w:rsidTr="00A44580">
        <w:trPr>
          <w:trHeight w:val="605"/>
        </w:trPr>
        <w:tc>
          <w:tcPr>
            <w:tcW w:w="4815"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B9719D0" w14:textId="77777777" w:rsidR="00857A03" w:rsidRPr="0084049E" w:rsidRDefault="00857A03" w:rsidP="00A44580">
            <w:pPr>
              <w:spacing w:line="360" w:lineRule="auto"/>
              <w:jc w:val="center"/>
              <w:rPr>
                <w:rFonts w:ascii="Garamond" w:eastAsia="MS Mincho" w:hAnsi="Garamond" w:cs="Arial"/>
              </w:rPr>
            </w:pPr>
            <w:r w:rsidRPr="0084049E">
              <w:rPr>
                <w:rFonts w:ascii="Garamond" w:eastAsia="MS Mincho" w:hAnsi="Garamond" w:cs="Arial"/>
                <w:b/>
              </w:rPr>
              <w:t>PROFISSIONAIS AUTÔNOMOS</w:t>
            </w:r>
          </w:p>
        </w:tc>
        <w:tc>
          <w:tcPr>
            <w:tcW w:w="3685"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EC639F2" w14:textId="77777777" w:rsidR="00857A03" w:rsidRPr="0084049E" w:rsidRDefault="00857A03" w:rsidP="00A44580">
            <w:pPr>
              <w:spacing w:line="360" w:lineRule="auto"/>
              <w:jc w:val="center"/>
              <w:rPr>
                <w:rFonts w:ascii="Garamond" w:eastAsia="MS Mincho" w:hAnsi="Garamond" w:cs="Arial"/>
                <w:b/>
                <w:iCs/>
              </w:rPr>
            </w:pPr>
            <w:r w:rsidRPr="0084049E">
              <w:rPr>
                <w:rFonts w:ascii="Garamond" w:eastAsia="MS Mincho" w:hAnsi="Garamond" w:cs="Arial"/>
                <w:b/>
              </w:rPr>
              <w:t>VALOR FIXO EM URMEM</w:t>
            </w:r>
          </w:p>
        </w:tc>
      </w:tr>
      <w:tr w:rsidR="00857A03" w:rsidRPr="0084049E" w14:paraId="33917C23" w14:textId="77777777" w:rsidTr="00A44580">
        <w:tc>
          <w:tcPr>
            <w:tcW w:w="4815" w:type="dxa"/>
            <w:tcBorders>
              <w:top w:val="single" w:sz="4" w:space="0" w:color="auto"/>
              <w:left w:val="single" w:sz="4" w:space="0" w:color="auto"/>
              <w:bottom w:val="single" w:sz="4" w:space="0" w:color="auto"/>
              <w:right w:val="single" w:sz="4" w:space="0" w:color="auto"/>
            </w:tcBorders>
            <w:vAlign w:val="center"/>
          </w:tcPr>
          <w:p w14:paraId="008276B8" w14:textId="77777777" w:rsidR="00857A03" w:rsidRPr="0084049E" w:rsidRDefault="00857A03" w:rsidP="00A44580">
            <w:pPr>
              <w:spacing w:line="360" w:lineRule="auto"/>
              <w:jc w:val="both"/>
              <w:rPr>
                <w:rFonts w:ascii="Garamond" w:eastAsia="MS Mincho" w:hAnsi="Garamond" w:cs="Arial"/>
              </w:rPr>
            </w:pPr>
            <w:r w:rsidRPr="0084049E">
              <w:rPr>
                <w:rFonts w:ascii="Garamond" w:hAnsi="Garamond" w:cs="Arial"/>
              </w:rPr>
              <w:t>Profissionais liberais com nível de instrução superior</w:t>
            </w:r>
          </w:p>
        </w:tc>
        <w:tc>
          <w:tcPr>
            <w:tcW w:w="3685" w:type="dxa"/>
            <w:tcBorders>
              <w:top w:val="single" w:sz="4" w:space="0" w:color="auto"/>
              <w:left w:val="single" w:sz="4" w:space="0" w:color="auto"/>
              <w:bottom w:val="single" w:sz="4" w:space="0" w:color="auto"/>
              <w:right w:val="single" w:sz="4" w:space="0" w:color="auto"/>
            </w:tcBorders>
            <w:vAlign w:val="center"/>
          </w:tcPr>
          <w:p w14:paraId="28111CFA" w14:textId="31224C86" w:rsidR="00857A03" w:rsidRPr="0084049E" w:rsidRDefault="00857A03" w:rsidP="00A44580">
            <w:pPr>
              <w:spacing w:line="360" w:lineRule="auto"/>
              <w:jc w:val="center"/>
              <w:rPr>
                <w:rFonts w:ascii="Garamond" w:eastAsia="MS Mincho" w:hAnsi="Garamond" w:cs="Arial"/>
              </w:rPr>
            </w:pPr>
            <w:r w:rsidRPr="0084049E">
              <w:rPr>
                <w:rFonts w:ascii="Garamond" w:eastAsia="MS Mincho" w:hAnsi="Garamond" w:cs="Arial"/>
              </w:rPr>
              <w:t>3</w:t>
            </w:r>
            <w:r w:rsidR="00FA4756">
              <w:rPr>
                <w:rFonts w:ascii="Garamond" w:eastAsia="MS Mincho" w:hAnsi="Garamond" w:cs="Arial"/>
              </w:rPr>
              <w:t>0</w:t>
            </w:r>
          </w:p>
        </w:tc>
      </w:tr>
      <w:tr w:rsidR="00857A03" w:rsidRPr="0084049E" w14:paraId="34D5FFBD" w14:textId="77777777" w:rsidTr="00A44580">
        <w:trPr>
          <w:trHeight w:val="657"/>
        </w:trPr>
        <w:tc>
          <w:tcPr>
            <w:tcW w:w="4815" w:type="dxa"/>
            <w:tcBorders>
              <w:top w:val="single" w:sz="4" w:space="0" w:color="auto"/>
              <w:left w:val="single" w:sz="4" w:space="0" w:color="auto"/>
              <w:bottom w:val="single" w:sz="4" w:space="0" w:color="auto"/>
              <w:right w:val="single" w:sz="4" w:space="0" w:color="auto"/>
            </w:tcBorders>
            <w:vAlign w:val="center"/>
          </w:tcPr>
          <w:p w14:paraId="6F541D78" w14:textId="77777777" w:rsidR="00857A03" w:rsidRPr="0084049E" w:rsidRDefault="00857A03" w:rsidP="00A44580">
            <w:pPr>
              <w:spacing w:line="360" w:lineRule="auto"/>
              <w:jc w:val="both"/>
              <w:rPr>
                <w:rFonts w:ascii="Garamond" w:eastAsia="MS Mincho" w:hAnsi="Garamond" w:cs="Arial"/>
              </w:rPr>
            </w:pPr>
            <w:r w:rsidRPr="0084049E">
              <w:rPr>
                <w:rFonts w:ascii="Garamond" w:hAnsi="Garamond" w:cs="Arial"/>
              </w:rPr>
              <w:t>Profissionais liberais com nível de instrução médio</w:t>
            </w:r>
          </w:p>
        </w:tc>
        <w:tc>
          <w:tcPr>
            <w:tcW w:w="3685" w:type="dxa"/>
            <w:tcBorders>
              <w:top w:val="single" w:sz="4" w:space="0" w:color="auto"/>
              <w:left w:val="single" w:sz="4" w:space="0" w:color="auto"/>
              <w:bottom w:val="single" w:sz="4" w:space="0" w:color="auto"/>
              <w:right w:val="single" w:sz="4" w:space="0" w:color="auto"/>
            </w:tcBorders>
            <w:vAlign w:val="center"/>
          </w:tcPr>
          <w:p w14:paraId="08FB897C" w14:textId="0BDE72EB" w:rsidR="00857A03" w:rsidRPr="0084049E" w:rsidRDefault="00857A03" w:rsidP="00A44580">
            <w:pPr>
              <w:spacing w:line="360" w:lineRule="auto"/>
              <w:jc w:val="center"/>
              <w:rPr>
                <w:rFonts w:ascii="Garamond" w:eastAsia="MS Mincho" w:hAnsi="Garamond" w:cs="Arial"/>
              </w:rPr>
            </w:pPr>
            <w:r w:rsidRPr="0084049E">
              <w:rPr>
                <w:rFonts w:ascii="Garamond" w:eastAsia="MS Mincho" w:hAnsi="Garamond" w:cs="Arial"/>
              </w:rPr>
              <w:t>2</w:t>
            </w:r>
            <w:r w:rsidR="00FA4756">
              <w:rPr>
                <w:rFonts w:ascii="Garamond" w:eastAsia="MS Mincho" w:hAnsi="Garamond" w:cs="Arial"/>
              </w:rPr>
              <w:t>0</w:t>
            </w:r>
          </w:p>
        </w:tc>
      </w:tr>
      <w:tr w:rsidR="00857A03" w:rsidRPr="0084049E" w14:paraId="278489E9" w14:textId="77777777" w:rsidTr="00A44580">
        <w:tc>
          <w:tcPr>
            <w:tcW w:w="4815" w:type="dxa"/>
            <w:tcBorders>
              <w:top w:val="single" w:sz="4" w:space="0" w:color="auto"/>
              <w:left w:val="single" w:sz="4" w:space="0" w:color="auto"/>
              <w:bottom w:val="single" w:sz="4" w:space="0" w:color="auto"/>
              <w:right w:val="single" w:sz="4" w:space="0" w:color="auto"/>
            </w:tcBorders>
            <w:vAlign w:val="center"/>
          </w:tcPr>
          <w:p w14:paraId="10C0B727" w14:textId="77777777" w:rsidR="00857A03" w:rsidRPr="0084049E" w:rsidRDefault="00857A03" w:rsidP="00A44580">
            <w:pPr>
              <w:spacing w:line="360" w:lineRule="auto"/>
              <w:jc w:val="both"/>
              <w:rPr>
                <w:rFonts w:ascii="Garamond" w:eastAsia="MS Mincho" w:hAnsi="Garamond" w:cs="Arial"/>
              </w:rPr>
            </w:pPr>
            <w:r w:rsidRPr="0084049E">
              <w:rPr>
                <w:rFonts w:ascii="Garamond" w:hAnsi="Garamond" w:cs="Arial"/>
              </w:rPr>
              <w:t>Trabalhadores autônomos, com grau de instrução primária ou inferior.</w:t>
            </w:r>
          </w:p>
        </w:tc>
        <w:tc>
          <w:tcPr>
            <w:tcW w:w="3685" w:type="dxa"/>
            <w:tcBorders>
              <w:top w:val="single" w:sz="4" w:space="0" w:color="auto"/>
              <w:left w:val="single" w:sz="4" w:space="0" w:color="auto"/>
              <w:bottom w:val="single" w:sz="4" w:space="0" w:color="auto"/>
              <w:right w:val="single" w:sz="4" w:space="0" w:color="auto"/>
            </w:tcBorders>
            <w:vAlign w:val="center"/>
          </w:tcPr>
          <w:p w14:paraId="4C3EFD34" w14:textId="6FEB6AB9" w:rsidR="00857A03" w:rsidRPr="0084049E" w:rsidRDefault="00857A03" w:rsidP="00A44580">
            <w:pPr>
              <w:spacing w:line="360" w:lineRule="auto"/>
              <w:jc w:val="center"/>
              <w:rPr>
                <w:rFonts w:ascii="Garamond" w:eastAsia="MS Mincho" w:hAnsi="Garamond" w:cs="Arial"/>
              </w:rPr>
            </w:pPr>
            <w:r w:rsidRPr="0084049E">
              <w:rPr>
                <w:rFonts w:ascii="Garamond" w:eastAsia="MS Mincho" w:hAnsi="Garamond" w:cs="Arial"/>
              </w:rPr>
              <w:t>1</w:t>
            </w:r>
            <w:r w:rsidR="00FA4756">
              <w:rPr>
                <w:rFonts w:ascii="Garamond" w:eastAsia="MS Mincho" w:hAnsi="Garamond" w:cs="Arial"/>
              </w:rPr>
              <w:t>0</w:t>
            </w:r>
          </w:p>
        </w:tc>
      </w:tr>
    </w:tbl>
    <w:p w14:paraId="5BED0FAB" w14:textId="77777777" w:rsidR="00857A03" w:rsidRPr="0084049E" w:rsidRDefault="00857A03" w:rsidP="00857A03">
      <w:pPr>
        <w:spacing w:line="360" w:lineRule="auto"/>
        <w:rPr>
          <w:rFonts w:ascii="Garamond" w:hAnsi="Garamond"/>
        </w:rPr>
      </w:pPr>
    </w:p>
    <w:p w14:paraId="54CF4ED2" w14:textId="707F8131" w:rsidR="00D415C6" w:rsidRPr="00B72879" w:rsidRDefault="00D415C6" w:rsidP="007C0C9F">
      <w:pPr>
        <w:pStyle w:val="Ttulo2"/>
      </w:pPr>
      <w:bookmarkStart w:id="9" w:name="_Toc121580309"/>
      <w:r w:rsidRPr="00BE0DA1">
        <w:t>ANEXO XII</w:t>
      </w:r>
      <w:bookmarkEnd w:id="9"/>
      <w:r w:rsidR="00672D77">
        <w:t xml:space="preserve"> – Art. 612 - CTM</w:t>
      </w:r>
      <w:r w:rsidR="00B72879">
        <w:t>EM</w:t>
      </w:r>
    </w:p>
    <w:p w14:paraId="111135E2" w14:textId="392761A6" w:rsidR="00FE3259" w:rsidRPr="00A32F80" w:rsidRDefault="00D415C6" w:rsidP="007C0C9F">
      <w:pPr>
        <w:pStyle w:val="Ttulo2"/>
      </w:pPr>
      <w:bookmarkStart w:id="10" w:name="_Toc90233050"/>
      <w:bookmarkStart w:id="11" w:name="_Toc121580310"/>
      <w:r w:rsidRPr="00BE0DA1">
        <w:t>TABELA PARA CÁLCULO DA TAXA DE SERVIÇOS DIVERSOS</w:t>
      </w:r>
      <w:bookmarkEnd w:id="10"/>
      <w:bookmarkEnd w:id="11"/>
      <w:r w:rsidR="00672D77">
        <w:t xml:space="preserve"> </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2"/>
        <w:gridCol w:w="6066"/>
        <w:gridCol w:w="10"/>
        <w:gridCol w:w="1862"/>
      </w:tblGrid>
      <w:tr w:rsidR="005F0772" w14:paraId="529D5516" w14:textId="77777777" w:rsidTr="00833506">
        <w:trPr>
          <w:trHeight w:val="227"/>
          <w:jc w:val="center"/>
        </w:trPr>
        <w:tc>
          <w:tcPr>
            <w:tcW w:w="6638"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6632F174" w14:textId="77777777" w:rsidR="005F0772" w:rsidRPr="00903E1B" w:rsidRDefault="005F0772" w:rsidP="00672D77">
            <w:pPr>
              <w:ind w:left="-16" w:firstLine="16"/>
              <w:jc w:val="center"/>
              <w:rPr>
                <w:rFonts w:ascii="Garamond" w:hAnsi="Garamond"/>
              </w:rPr>
            </w:pPr>
            <w:r w:rsidRPr="00903E1B">
              <w:rPr>
                <w:rFonts w:ascii="Garamond" w:hAnsi="Garamond"/>
              </w:rPr>
              <w:t>LOCAÇÃO POR ASSOCIAÇÕES E ENTIDADES SEM FINS LUCRATIVOS</w:t>
            </w:r>
          </w:p>
        </w:tc>
        <w:tc>
          <w:tcPr>
            <w:tcW w:w="186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B65E18E" w14:textId="77777777" w:rsidR="005F0772" w:rsidRPr="00903E1B" w:rsidRDefault="005F0772" w:rsidP="00672D77">
            <w:pPr>
              <w:spacing w:line="276" w:lineRule="auto"/>
              <w:ind w:left="-16" w:firstLine="16"/>
              <w:jc w:val="center"/>
              <w:textAlignment w:val="baseline"/>
              <w:rPr>
                <w:rFonts w:ascii="Garamond" w:eastAsia="Arial" w:hAnsi="Garamond"/>
              </w:rPr>
            </w:pPr>
            <w:r w:rsidRPr="00903E1B">
              <w:rPr>
                <w:rFonts w:ascii="Garamond" w:eastAsia="Arial" w:hAnsi="Garamond"/>
              </w:rPr>
              <w:t xml:space="preserve">Unidade de Referência do Município de Enéas Marques </w:t>
            </w:r>
          </w:p>
          <w:p w14:paraId="1E8AEC70" w14:textId="77777777" w:rsidR="005F0772" w:rsidRPr="00903E1B" w:rsidRDefault="005F0772" w:rsidP="00672D77">
            <w:pPr>
              <w:spacing w:line="360" w:lineRule="auto"/>
              <w:ind w:left="-16" w:firstLine="16"/>
              <w:jc w:val="center"/>
              <w:rPr>
                <w:rFonts w:ascii="Garamond" w:eastAsia="Times New Roman" w:hAnsi="Garamond"/>
              </w:rPr>
            </w:pPr>
            <w:r w:rsidRPr="00903E1B">
              <w:rPr>
                <w:rFonts w:ascii="Garamond" w:eastAsia="Arial" w:hAnsi="Garamond"/>
              </w:rPr>
              <w:t xml:space="preserve"> (URMEM)</w:t>
            </w:r>
          </w:p>
        </w:tc>
      </w:tr>
      <w:tr w:rsidR="005F0772" w14:paraId="5D0FAB4A" w14:textId="77777777" w:rsidTr="00833506">
        <w:trPr>
          <w:trHeight w:val="227"/>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78D60302" w14:textId="77777777" w:rsidR="005F0772" w:rsidRDefault="005F0772" w:rsidP="00672D77">
            <w:pPr>
              <w:spacing w:line="360" w:lineRule="auto"/>
              <w:ind w:left="-16" w:firstLine="16"/>
              <w:jc w:val="center"/>
              <w:rPr>
                <w:rFonts w:ascii="Garamond" w:hAnsi="Garamond"/>
                <w:color w:val="000000"/>
              </w:rPr>
            </w:pPr>
            <w:r>
              <w:rPr>
                <w:rFonts w:ascii="Garamond" w:hAnsi="Garamond"/>
                <w:color w:val="000000"/>
              </w:rPr>
              <w:t>1.</w:t>
            </w:r>
          </w:p>
        </w:tc>
        <w:tc>
          <w:tcPr>
            <w:tcW w:w="6066" w:type="dxa"/>
            <w:tcBorders>
              <w:top w:val="single" w:sz="4" w:space="0" w:color="auto"/>
              <w:left w:val="single" w:sz="4" w:space="0" w:color="auto"/>
              <w:bottom w:val="single" w:sz="4" w:space="0" w:color="auto"/>
              <w:right w:val="single" w:sz="4" w:space="0" w:color="auto"/>
            </w:tcBorders>
            <w:vAlign w:val="center"/>
            <w:hideMark/>
          </w:tcPr>
          <w:p w14:paraId="453E51A5" w14:textId="275F393C" w:rsidR="005F0772" w:rsidRPr="00903E1B" w:rsidRDefault="005F0772" w:rsidP="00672D77">
            <w:pPr>
              <w:spacing w:line="360" w:lineRule="auto"/>
              <w:ind w:left="-16" w:firstLine="16"/>
              <w:jc w:val="both"/>
              <w:rPr>
                <w:rFonts w:ascii="Garamond" w:hAnsi="Garamond"/>
              </w:rPr>
            </w:pPr>
            <w:r w:rsidRPr="00903E1B">
              <w:rPr>
                <w:rFonts w:ascii="Garamond" w:hAnsi="Garamond"/>
              </w:rPr>
              <w:t>Utilização de quadra esportiva do ginásio de esporte</w:t>
            </w:r>
            <w:r w:rsidR="009C1155">
              <w:rPr>
                <w:rFonts w:ascii="Garamond" w:hAnsi="Garamond"/>
              </w:rPr>
              <w:t>s</w:t>
            </w:r>
            <w:r w:rsidRPr="00903E1B">
              <w:rPr>
                <w:rFonts w:ascii="Garamond" w:hAnsi="Garamond"/>
              </w:rPr>
              <w:t xml:space="preserve"> ou quadra sintética, por hora</w:t>
            </w:r>
          </w:p>
        </w:tc>
        <w:tc>
          <w:tcPr>
            <w:tcW w:w="1872" w:type="dxa"/>
            <w:gridSpan w:val="2"/>
            <w:tcBorders>
              <w:top w:val="single" w:sz="4" w:space="0" w:color="auto"/>
              <w:left w:val="single" w:sz="4" w:space="0" w:color="auto"/>
              <w:bottom w:val="single" w:sz="4" w:space="0" w:color="auto"/>
              <w:right w:val="single" w:sz="4" w:space="0" w:color="auto"/>
            </w:tcBorders>
            <w:vAlign w:val="center"/>
            <w:hideMark/>
          </w:tcPr>
          <w:p w14:paraId="02CF12C4" w14:textId="77777777" w:rsidR="005F0772" w:rsidRPr="00903E1B" w:rsidRDefault="005F0772" w:rsidP="00672D77">
            <w:pPr>
              <w:spacing w:line="360" w:lineRule="auto"/>
              <w:ind w:left="-16" w:firstLine="16"/>
              <w:jc w:val="center"/>
              <w:rPr>
                <w:rFonts w:ascii="Garamond" w:hAnsi="Garamond"/>
              </w:rPr>
            </w:pPr>
            <w:r w:rsidRPr="00903E1B">
              <w:rPr>
                <w:rFonts w:ascii="Garamond" w:hAnsi="Garamond"/>
              </w:rPr>
              <w:t>02</w:t>
            </w:r>
          </w:p>
        </w:tc>
      </w:tr>
      <w:tr w:rsidR="005F0772" w14:paraId="69D24423" w14:textId="77777777" w:rsidTr="00833506">
        <w:trPr>
          <w:trHeight w:val="227"/>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3D2B17AB" w14:textId="77777777" w:rsidR="005F0772" w:rsidRDefault="005F0772" w:rsidP="00672D77">
            <w:pPr>
              <w:spacing w:line="360" w:lineRule="auto"/>
              <w:ind w:left="-16" w:firstLine="16"/>
              <w:jc w:val="center"/>
              <w:rPr>
                <w:rFonts w:ascii="Garamond" w:hAnsi="Garamond"/>
                <w:color w:val="000000"/>
              </w:rPr>
            </w:pPr>
            <w:r>
              <w:rPr>
                <w:rFonts w:ascii="Garamond" w:hAnsi="Garamond"/>
                <w:color w:val="000000"/>
              </w:rPr>
              <w:t>2.</w:t>
            </w:r>
          </w:p>
        </w:tc>
        <w:tc>
          <w:tcPr>
            <w:tcW w:w="6066" w:type="dxa"/>
            <w:tcBorders>
              <w:top w:val="single" w:sz="4" w:space="0" w:color="auto"/>
              <w:left w:val="single" w:sz="4" w:space="0" w:color="auto"/>
              <w:bottom w:val="single" w:sz="4" w:space="0" w:color="auto"/>
              <w:right w:val="single" w:sz="4" w:space="0" w:color="auto"/>
            </w:tcBorders>
            <w:vAlign w:val="center"/>
            <w:hideMark/>
          </w:tcPr>
          <w:p w14:paraId="3937C72D" w14:textId="7CA9042A" w:rsidR="005F0772" w:rsidRPr="00903E1B" w:rsidRDefault="00EC2894" w:rsidP="00672D77">
            <w:pPr>
              <w:spacing w:line="360" w:lineRule="auto"/>
              <w:ind w:left="-16" w:firstLine="16"/>
              <w:jc w:val="both"/>
              <w:rPr>
                <w:rFonts w:ascii="Garamond" w:hAnsi="Garamond"/>
              </w:rPr>
            </w:pPr>
            <w:r w:rsidRPr="00903E1B">
              <w:rPr>
                <w:rFonts w:ascii="Garamond" w:hAnsi="Garamond"/>
              </w:rPr>
              <w:t>Utilização de campo de futebol, por hora</w:t>
            </w:r>
          </w:p>
        </w:tc>
        <w:tc>
          <w:tcPr>
            <w:tcW w:w="1872" w:type="dxa"/>
            <w:gridSpan w:val="2"/>
            <w:tcBorders>
              <w:top w:val="single" w:sz="4" w:space="0" w:color="auto"/>
              <w:left w:val="single" w:sz="4" w:space="0" w:color="auto"/>
              <w:bottom w:val="single" w:sz="4" w:space="0" w:color="auto"/>
              <w:right w:val="single" w:sz="4" w:space="0" w:color="auto"/>
            </w:tcBorders>
            <w:vAlign w:val="center"/>
            <w:hideMark/>
          </w:tcPr>
          <w:p w14:paraId="2BE0CAD6" w14:textId="77777777" w:rsidR="005F0772" w:rsidRPr="00903E1B" w:rsidRDefault="005F0772" w:rsidP="00672D77">
            <w:pPr>
              <w:spacing w:line="360" w:lineRule="auto"/>
              <w:ind w:left="-16" w:firstLine="16"/>
              <w:jc w:val="center"/>
              <w:rPr>
                <w:rFonts w:ascii="Garamond" w:hAnsi="Garamond"/>
              </w:rPr>
            </w:pPr>
            <w:r w:rsidRPr="00903E1B">
              <w:rPr>
                <w:rFonts w:ascii="Garamond" w:hAnsi="Garamond"/>
              </w:rPr>
              <w:t>-</w:t>
            </w:r>
          </w:p>
        </w:tc>
      </w:tr>
      <w:tr w:rsidR="005F0772" w14:paraId="543297D9" w14:textId="77777777" w:rsidTr="00833506">
        <w:trPr>
          <w:trHeight w:val="227"/>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428CEF19" w14:textId="77777777" w:rsidR="005F0772" w:rsidRDefault="005F0772" w:rsidP="00672D77">
            <w:pPr>
              <w:spacing w:line="360" w:lineRule="auto"/>
              <w:ind w:left="-16" w:firstLine="16"/>
              <w:jc w:val="center"/>
              <w:rPr>
                <w:rFonts w:ascii="Garamond" w:hAnsi="Garamond"/>
                <w:color w:val="000000"/>
              </w:rPr>
            </w:pPr>
            <w:r>
              <w:rPr>
                <w:rFonts w:ascii="Garamond" w:hAnsi="Garamond"/>
                <w:color w:val="000000"/>
              </w:rPr>
              <w:t>3.</w:t>
            </w:r>
          </w:p>
        </w:tc>
        <w:tc>
          <w:tcPr>
            <w:tcW w:w="6066" w:type="dxa"/>
            <w:tcBorders>
              <w:top w:val="single" w:sz="4" w:space="0" w:color="auto"/>
              <w:left w:val="single" w:sz="4" w:space="0" w:color="auto"/>
              <w:bottom w:val="single" w:sz="4" w:space="0" w:color="auto"/>
              <w:right w:val="single" w:sz="4" w:space="0" w:color="auto"/>
            </w:tcBorders>
            <w:vAlign w:val="center"/>
            <w:hideMark/>
          </w:tcPr>
          <w:p w14:paraId="33BD59A4" w14:textId="77777777" w:rsidR="005F0772" w:rsidRPr="00903E1B" w:rsidRDefault="005F0772" w:rsidP="00672D77">
            <w:pPr>
              <w:spacing w:line="360" w:lineRule="auto"/>
              <w:ind w:left="-16" w:firstLine="16"/>
              <w:jc w:val="both"/>
              <w:rPr>
                <w:rFonts w:ascii="Garamond" w:hAnsi="Garamond"/>
              </w:rPr>
            </w:pPr>
            <w:r w:rsidRPr="00903E1B">
              <w:rPr>
                <w:rFonts w:ascii="Garamond" w:hAnsi="Garamond"/>
              </w:rPr>
              <w:t>Utilização de quadra esportiva do ginásio de esportes para eventos limitados a doze horas de duração, por evento</w:t>
            </w:r>
          </w:p>
        </w:tc>
        <w:tc>
          <w:tcPr>
            <w:tcW w:w="1872" w:type="dxa"/>
            <w:gridSpan w:val="2"/>
            <w:tcBorders>
              <w:top w:val="single" w:sz="4" w:space="0" w:color="auto"/>
              <w:left w:val="single" w:sz="4" w:space="0" w:color="auto"/>
              <w:bottom w:val="single" w:sz="4" w:space="0" w:color="auto"/>
              <w:right w:val="single" w:sz="4" w:space="0" w:color="auto"/>
            </w:tcBorders>
            <w:vAlign w:val="center"/>
            <w:hideMark/>
          </w:tcPr>
          <w:p w14:paraId="0224ADF7" w14:textId="77777777" w:rsidR="005F0772" w:rsidRPr="00903E1B" w:rsidRDefault="005F0772" w:rsidP="00672D77">
            <w:pPr>
              <w:spacing w:line="360" w:lineRule="auto"/>
              <w:ind w:left="-16" w:firstLine="16"/>
              <w:jc w:val="center"/>
              <w:rPr>
                <w:rFonts w:ascii="Garamond" w:hAnsi="Garamond"/>
              </w:rPr>
            </w:pPr>
            <w:r w:rsidRPr="00903E1B">
              <w:rPr>
                <w:rFonts w:ascii="Garamond" w:hAnsi="Garamond"/>
              </w:rPr>
              <w:t>10</w:t>
            </w:r>
          </w:p>
        </w:tc>
      </w:tr>
      <w:tr w:rsidR="00EC2894" w14:paraId="3148290A" w14:textId="77777777" w:rsidTr="00833506">
        <w:trPr>
          <w:trHeight w:val="227"/>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33F845BD" w14:textId="77777777" w:rsidR="00EC2894" w:rsidRDefault="00EC2894" w:rsidP="00672D77">
            <w:pPr>
              <w:spacing w:line="360" w:lineRule="auto"/>
              <w:ind w:left="-16" w:firstLine="16"/>
              <w:jc w:val="center"/>
              <w:rPr>
                <w:rFonts w:ascii="Garamond" w:hAnsi="Garamond"/>
                <w:color w:val="000000"/>
              </w:rPr>
            </w:pPr>
            <w:r>
              <w:rPr>
                <w:rFonts w:ascii="Garamond" w:hAnsi="Garamond"/>
                <w:color w:val="000000"/>
              </w:rPr>
              <w:lastRenderedPageBreak/>
              <w:t>4.</w:t>
            </w:r>
          </w:p>
        </w:tc>
        <w:tc>
          <w:tcPr>
            <w:tcW w:w="6066" w:type="dxa"/>
            <w:tcBorders>
              <w:top w:val="single" w:sz="4" w:space="0" w:color="auto"/>
              <w:left w:val="single" w:sz="4" w:space="0" w:color="auto"/>
              <w:bottom w:val="single" w:sz="4" w:space="0" w:color="auto"/>
              <w:right w:val="single" w:sz="4" w:space="0" w:color="auto"/>
            </w:tcBorders>
            <w:vAlign w:val="center"/>
            <w:hideMark/>
          </w:tcPr>
          <w:p w14:paraId="56982F56" w14:textId="0D90AD54" w:rsidR="00EC2894" w:rsidRPr="00903E1B" w:rsidRDefault="009568A4" w:rsidP="00672D77">
            <w:pPr>
              <w:spacing w:line="360" w:lineRule="auto"/>
              <w:ind w:left="-16" w:firstLine="16"/>
              <w:jc w:val="both"/>
              <w:rPr>
                <w:rFonts w:ascii="Garamond" w:hAnsi="Garamond"/>
              </w:rPr>
            </w:pPr>
            <w:r>
              <w:rPr>
                <w:rFonts w:ascii="Garamond" w:hAnsi="Garamond"/>
              </w:rPr>
              <w:t>Utilização do Centro de E</w:t>
            </w:r>
            <w:r w:rsidR="00EC2894" w:rsidRPr="00903E1B">
              <w:rPr>
                <w:rFonts w:ascii="Garamond" w:hAnsi="Garamond"/>
              </w:rPr>
              <w:t>ventos, limitados a vinte e quatro horas de dura</w:t>
            </w:r>
            <w:r>
              <w:rPr>
                <w:rFonts w:ascii="Garamond" w:hAnsi="Garamond"/>
              </w:rPr>
              <w:t>ção, com mesas e cadeiras – Oth</w:t>
            </w:r>
            <w:r w:rsidR="00EC2894" w:rsidRPr="00903E1B">
              <w:rPr>
                <w:rFonts w:ascii="Garamond" w:hAnsi="Garamond"/>
              </w:rPr>
              <w:t xml:space="preserve">mar </w:t>
            </w:r>
            <w:proofErr w:type="spellStart"/>
            <w:r w:rsidR="00EC2894" w:rsidRPr="00903E1B">
              <w:rPr>
                <w:rFonts w:ascii="Garamond" w:hAnsi="Garamond"/>
              </w:rPr>
              <w:t>Berckenbrok</w:t>
            </w:r>
            <w:proofErr w:type="spellEnd"/>
            <w:r w:rsidR="00EC2894" w:rsidRPr="00903E1B">
              <w:rPr>
                <w:rFonts w:ascii="Garamond" w:hAnsi="Garamond"/>
              </w:rPr>
              <w:t>, por evento</w:t>
            </w:r>
          </w:p>
        </w:tc>
        <w:tc>
          <w:tcPr>
            <w:tcW w:w="1872" w:type="dxa"/>
            <w:gridSpan w:val="2"/>
            <w:tcBorders>
              <w:top w:val="single" w:sz="4" w:space="0" w:color="auto"/>
              <w:left w:val="single" w:sz="4" w:space="0" w:color="auto"/>
              <w:bottom w:val="single" w:sz="4" w:space="0" w:color="auto"/>
              <w:right w:val="single" w:sz="4" w:space="0" w:color="auto"/>
            </w:tcBorders>
            <w:vAlign w:val="center"/>
            <w:hideMark/>
          </w:tcPr>
          <w:p w14:paraId="275CE19E" w14:textId="7BAE0429" w:rsidR="00EC2894" w:rsidRPr="00903E1B" w:rsidRDefault="00EC2894" w:rsidP="00672D77">
            <w:pPr>
              <w:spacing w:line="360" w:lineRule="auto"/>
              <w:ind w:left="-16" w:firstLine="16"/>
              <w:jc w:val="center"/>
              <w:rPr>
                <w:rFonts w:ascii="Garamond" w:hAnsi="Garamond"/>
              </w:rPr>
            </w:pPr>
            <w:r w:rsidRPr="00903E1B">
              <w:rPr>
                <w:rFonts w:ascii="Garamond" w:hAnsi="Garamond"/>
              </w:rPr>
              <w:t>10</w:t>
            </w:r>
          </w:p>
        </w:tc>
      </w:tr>
      <w:tr w:rsidR="00EC2894" w14:paraId="44D50E70" w14:textId="77777777" w:rsidTr="00833506">
        <w:trPr>
          <w:trHeight w:val="227"/>
          <w:jc w:val="center"/>
        </w:trPr>
        <w:tc>
          <w:tcPr>
            <w:tcW w:w="562" w:type="dxa"/>
            <w:tcBorders>
              <w:top w:val="single" w:sz="4" w:space="0" w:color="auto"/>
              <w:left w:val="single" w:sz="4" w:space="0" w:color="auto"/>
              <w:bottom w:val="single" w:sz="4" w:space="0" w:color="auto"/>
              <w:right w:val="single" w:sz="4" w:space="0" w:color="auto"/>
            </w:tcBorders>
            <w:vAlign w:val="center"/>
          </w:tcPr>
          <w:p w14:paraId="385B38C7" w14:textId="77777777" w:rsidR="00EC2894" w:rsidRDefault="00EC2894" w:rsidP="00672D77">
            <w:pPr>
              <w:spacing w:line="360" w:lineRule="auto"/>
              <w:ind w:left="-16" w:firstLine="16"/>
              <w:jc w:val="center"/>
              <w:rPr>
                <w:rFonts w:ascii="Garamond" w:hAnsi="Garamond"/>
                <w:color w:val="000000"/>
              </w:rPr>
            </w:pPr>
            <w:r>
              <w:rPr>
                <w:rFonts w:ascii="Garamond" w:hAnsi="Garamond"/>
                <w:color w:val="000000"/>
              </w:rPr>
              <w:t>5.</w:t>
            </w:r>
          </w:p>
          <w:p w14:paraId="1E9E0376" w14:textId="77777777" w:rsidR="00EC2894" w:rsidRDefault="00EC2894" w:rsidP="00672D77">
            <w:pPr>
              <w:spacing w:line="360" w:lineRule="auto"/>
              <w:ind w:left="-16" w:firstLine="16"/>
              <w:jc w:val="center"/>
              <w:rPr>
                <w:rFonts w:ascii="Garamond" w:hAnsi="Garamond"/>
                <w:color w:val="000000"/>
              </w:rPr>
            </w:pPr>
          </w:p>
        </w:tc>
        <w:tc>
          <w:tcPr>
            <w:tcW w:w="6066" w:type="dxa"/>
            <w:tcBorders>
              <w:top w:val="single" w:sz="4" w:space="0" w:color="auto"/>
              <w:left w:val="single" w:sz="4" w:space="0" w:color="auto"/>
              <w:bottom w:val="single" w:sz="4" w:space="0" w:color="auto"/>
              <w:right w:val="single" w:sz="4" w:space="0" w:color="auto"/>
            </w:tcBorders>
            <w:vAlign w:val="center"/>
            <w:hideMark/>
          </w:tcPr>
          <w:p w14:paraId="2EF77F30" w14:textId="7B9C8455" w:rsidR="00EC2894" w:rsidRPr="00903E1B" w:rsidRDefault="00EC2894" w:rsidP="009568A4">
            <w:pPr>
              <w:spacing w:line="360" w:lineRule="auto"/>
              <w:ind w:left="-16" w:firstLine="16"/>
              <w:jc w:val="both"/>
              <w:rPr>
                <w:rFonts w:ascii="Garamond" w:hAnsi="Garamond"/>
              </w:rPr>
            </w:pPr>
            <w:r w:rsidRPr="00903E1B">
              <w:rPr>
                <w:rFonts w:ascii="Garamond" w:hAnsi="Garamond"/>
              </w:rPr>
              <w:t xml:space="preserve">Centro de </w:t>
            </w:r>
            <w:r w:rsidR="009568A4">
              <w:rPr>
                <w:rFonts w:ascii="Garamond" w:hAnsi="Garamond"/>
              </w:rPr>
              <w:t>E</w:t>
            </w:r>
            <w:r w:rsidRPr="00903E1B">
              <w:rPr>
                <w:rFonts w:ascii="Garamond" w:hAnsi="Garamond"/>
              </w:rPr>
              <w:t>ventos Eucl</w:t>
            </w:r>
            <w:r w:rsidR="009568A4">
              <w:rPr>
                <w:rFonts w:ascii="Garamond" w:hAnsi="Garamond"/>
              </w:rPr>
              <w:t>y</w:t>
            </w:r>
            <w:r w:rsidRPr="00903E1B">
              <w:rPr>
                <w:rFonts w:ascii="Garamond" w:hAnsi="Garamond"/>
              </w:rPr>
              <w:t>des Nesi – Cavaleiros limitados a vinte e quatro horas de duração, por evento</w:t>
            </w:r>
          </w:p>
        </w:tc>
        <w:tc>
          <w:tcPr>
            <w:tcW w:w="1872" w:type="dxa"/>
            <w:gridSpan w:val="2"/>
            <w:tcBorders>
              <w:top w:val="single" w:sz="4" w:space="0" w:color="auto"/>
              <w:left w:val="single" w:sz="4" w:space="0" w:color="auto"/>
              <w:bottom w:val="single" w:sz="4" w:space="0" w:color="auto"/>
              <w:right w:val="single" w:sz="4" w:space="0" w:color="auto"/>
            </w:tcBorders>
            <w:vAlign w:val="center"/>
            <w:hideMark/>
          </w:tcPr>
          <w:p w14:paraId="67D72C8D" w14:textId="0116B61B" w:rsidR="00EC2894" w:rsidRPr="00903E1B" w:rsidRDefault="009568A4" w:rsidP="00672D77">
            <w:pPr>
              <w:spacing w:line="360" w:lineRule="auto"/>
              <w:ind w:left="-16" w:firstLine="16"/>
              <w:jc w:val="center"/>
              <w:rPr>
                <w:rFonts w:ascii="Garamond" w:hAnsi="Garamond"/>
              </w:rPr>
            </w:pPr>
            <w:r>
              <w:rPr>
                <w:rFonts w:ascii="Garamond" w:hAnsi="Garamond"/>
              </w:rPr>
              <w:t>03</w:t>
            </w:r>
          </w:p>
        </w:tc>
      </w:tr>
    </w:tbl>
    <w:p w14:paraId="26326653" w14:textId="77777777" w:rsidR="005F0772" w:rsidRDefault="005F0772" w:rsidP="005F0772">
      <w:pPr>
        <w:spacing w:line="360" w:lineRule="auto"/>
        <w:ind w:right="-12"/>
        <w:jc w:val="both"/>
        <w:rPr>
          <w:rFonts w:ascii="Garamond" w:hAnsi="Garamond"/>
          <w:bCs/>
          <w:color w:val="000000"/>
        </w:rPr>
      </w:pPr>
    </w:p>
    <w:tbl>
      <w:tblPr>
        <w:tblW w:w="843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70"/>
        <w:gridCol w:w="6076"/>
        <w:gridCol w:w="1484"/>
      </w:tblGrid>
      <w:tr w:rsidR="005F0772" w14:paraId="09F938F3" w14:textId="77777777" w:rsidTr="007D68DD">
        <w:trPr>
          <w:trHeight w:val="1905"/>
        </w:trPr>
        <w:tc>
          <w:tcPr>
            <w:tcW w:w="6946"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768C4E2C" w14:textId="77777777" w:rsidR="005F0772" w:rsidRDefault="005F0772">
            <w:pPr>
              <w:jc w:val="center"/>
              <w:rPr>
                <w:rFonts w:ascii="Garamond" w:hAnsi="Garamond"/>
              </w:rPr>
            </w:pPr>
            <w:r>
              <w:rPr>
                <w:rFonts w:ascii="Garamond" w:hAnsi="Garamond"/>
              </w:rPr>
              <w:t>LOCAÇÃO POR ENTIDADES COM FINS LUCRATIVOS</w:t>
            </w:r>
          </w:p>
        </w:tc>
        <w:tc>
          <w:tcPr>
            <w:tcW w:w="148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F9FEDE2" w14:textId="77777777" w:rsidR="005F0772" w:rsidRDefault="005F0772">
            <w:pPr>
              <w:spacing w:line="276" w:lineRule="auto"/>
              <w:jc w:val="center"/>
              <w:textAlignment w:val="baseline"/>
              <w:rPr>
                <w:rFonts w:ascii="Garamond" w:eastAsia="Arial" w:hAnsi="Garamond"/>
                <w:color w:val="000000"/>
              </w:rPr>
            </w:pPr>
            <w:r>
              <w:rPr>
                <w:rFonts w:ascii="Garamond" w:eastAsia="Arial" w:hAnsi="Garamond"/>
                <w:color w:val="000000"/>
              </w:rPr>
              <w:t xml:space="preserve">Unidade de Referência do Município de Enéas Marques </w:t>
            </w:r>
          </w:p>
          <w:p w14:paraId="3575F9B4" w14:textId="77777777" w:rsidR="005F0772" w:rsidRDefault="005F0772">
            <w:pPr>
              <w:spacing w:line="360" w:lineRule="auto"/>
              <w:jc w:val="center"/>
              <w:rPr>
                <w:rFonts w:ascii="Garamond" w:eastAsia="Times New Roman" w:hAnsi="Garamond"/>
                <w:color w:val="000000"/>
              </w:rPr>
            </w:pPr>
            <w:r>
              <w:rPr>
                <w:rFonts w:ascii="Garamond" w:eastAsia="Arial" w:hAnsi="Garamond"/>
                <w:color w:val="000000"/>
              </w:rPr>
              <w:t xml:space="preserve"> (URMEM)</w:t>
            </w:r>
          </w:p>
        </w:tc>
      </w:tr>
      <w:tr w:rsidR="005F0772" w14:paraId="759C6496" w14:textId="77777777" w:rsidTr="007D68DD">
        <w:trPr>
          <w:trHeight w:val="227"/>
        </w:trPr>
        <w:tc>
          <w:tcPr>
            <w:tcW w:w="870" w:type="dxa"/>
            <w:tcBorders>
              <w:top w:val="single" w:sz="4" w:space="0" w:color="auto"/>
              <w:left w:val="single" w:sz="4" w:space="0" w:color="auto"/>
              <w:bottom w:val="single" w:sz="4" w:space="0" w:color="auto"/>
              <w:right w:val="single" w:sz="4" w:space="0" w:color="auto"/>
            </w:tcBorders>
            <w:vAlign w:val="center"/>
            <w:hideMark/>
          </w:tcPr>
          <w:p w14:paraId="390A6B7D" w14:textId="77777777" w:rsidR="005F0772" w:rsidRDefault="005F0772">
            <w:pPr>
              <w:spacing w:line="360" w:lineRule="auto"/>
              <w:jc w:val="center"/>
              <w:rPr>
                <w:rFonts w:ascii="Garamond" w:hAnsi="Garamond"/>
                <w:color w:val="000000"/>
              </w:rPr>
            </w:pPr>
            <w:r>
              <w:rPr>
                <w:rFonts w:ascii="Garamond" w:hAnsi="Garamond"/>
                <w:color w:val="000000"/>
              </w:rPr>
              <w:t>1.</w:t>
            </w:r>
          </w:p>
        </w:tc>
        <w:tc>
          <w:tcPr>
            <w:tcW w:w="6076" w:type="dxa"/>
            <w:tcBorders>
              <w:top w:val="single" w:sz="4" w:space="0" w:color="auto"/>
              <w:left w:val="single" w:sz="4" w:space="0" w:color="auto"/>
              <w:bottom w:val="single" w:sz="4" w:space="0" w:color="auto"/>
              <w:right w:val="single" w:sz="4" w:space="0" w:color="auto"/>
            </w:tcBorders>
            <w:vAlign w:val="center"/>
            <w:hideMark/>
          </w:tcPr>
          <w:p w14:paraId="5FCA7080" w14:textId="0B2373EA" w:rsidR="005F0772" w:rsidRDefault="005F0772">
            <w:pPr>
              <w:spacing w:line="360" w:lineRule="auto"/>
              <w:jc w:val="both"/>
              <w:rPr>
                <w:rFonts w:ascii="Garamond" w:hAnsi="Garamond"/>
                <w:color w:val="000000"/>
              </w:rPr>
            </w:pPr>
            <w:r>
              <w:rPr>
                <w:rFonts w:ascii="Garamond" w:hAnsi="Garamond"/>
                <w:color w:val="000000"/>
              </w:rPr>
              <w:t>Utilização de quadra esportiva do ginásio de esporte</w:t>
            </w:r>
            <w:r w:rsidR="009C1155">
              <w:rPr>
                <w:rFonts w:ascii="Garamond" w:hAnsi="Garamond"/>
                <w:color w:val="000000"/>
              </w:rPr>
              <w:t>s</w:t>
            </w:r>
            <w:r w:rsidR="00EC2894">
              <w:rPr>
                <w:rFonts w:ascii="Garamond" w:hAnsi="Garamond"/>
                <w:color w:val="000000"/>
              </w:rPr>
              <w:t xml:space="preserve"> ou quadra </w:t>
            </w:r>
            <w:r w:rsidR="002D4629">
              <w:rPr>
                <w:rFonts w:ascii="Garamond" w:hAnsi="Garamond"/>
                <w:color w:val="000000"/>
              </w:rPr>
              <w:t>sintética</w:t>
            </w:r>
            <w:r>
              <w:rPr>
                <w:rFonts w:ascii="Garamond" w:hAnsi="Garamond"/>
                <w:color w:val="000000"/>
              </w:rPr>
              <w:t>, por hora</w:t>
            </w:r>
          </w:p>
        </w:tc>
        <w:tc>
          <w:tcPr>
            <w:tcW w:w="1484" w:type="dxa"/>
            <w:tcBorders>
              <w:top w:val="single" w:sz="4" w:space="0" w:color="auto"/>
              <w:left w:val="single" w:sz="4" w:space="0" w:color="auto"/>
              <w:bottom w:val="single" w:sz="4" w:space="0" w:color="auto"/>
              <w:right w:val="single" w:sz="4" w:space="0" w:color="auto"/>
            </w:tcBorders>
            <w:vAlign w:val="center"/>
            <w:hideMark/>
          </w:tcPr>
          <w:p w14:paraId="744AD363" w14:textId="77777777" w:rsidR="005F0772" w:rsidRDefault="005F0772">
            <w:pPr>
              <w:spacing w:line="360" w:lineRule="auto"/>
              <w:jc w:val="center"/>
              <w:rPr>
                <w:rFonts w:ascii="Garamond" w:hAnsi="Garamond"/>
                <w:color w:val="000000"/>
              </w:rPr>
            </w:pPr>
            <w:r>
              <w:rPr>
                <w:rFonts w:ascii="Garamond" w:hAnsi="Garamond"/>
                <w:color w:val="000000"/>
              </w:rPr>
              <w:t>03</w:t>
            </w:r>
          </w:p>
        </w:tc>
      </w:tr>
      <w:tr w:rsidR="005F0772" w14:paraId="51D194DE" w14:textId="77777777" w:rsidTr="007D68DD">
        <w:trPr>
          <w:trHeight w:val="227"/>
        </w:trPr>
        <w:tc>
          <w:tcPr>
            <w:tcW w:w="870" w:type="dxa"/>
            <w:tcBorders>
              <w:top w:val="single" w:sz="4" w:space="0" w:color="auto"/>
              <w:left w:val="single" w:sz="4" w:space="0" w:color="auto"/>
              <w:bottom w:val="single" w:sz="4" w:space="0" w:color="auto"/>
              <w:right w:val="single" w:sz="4" w:space="0" w:color="auto"/>
            </w:tcBorders>
            <w:vAlign w:val="center"/>
            <w:hideMark/>
          </w:tcPr>
          <w:p w14:paraId="0BCBD6CA" w14:textId="77777777" w:rsidR="005F0772" w:rsidRDefault="005F0772">
            <w:pPr>
              <w:spacing w:line="360" w:lineRule="auto"/>
              <w:jc w:val="center"/>
              <w:rPr>
                <w:rFonts w:ascii="Garamond" w:hAnsi="Garamond"/>
                <w:color w:val="000000"/>
              </w:rPr>
            </w:pPr>
            <w:r>
              <w:rPr>
                <w:rFonts w:ascii="Garamond" w:hAnsi="Garamond"/>
                <w:color w:val="000000"/>
              </w:rPr>
              <w:t>2.</w:t>
            </w:r>
          </w:p>
        </w:tc>
        <w:tc>
          <w:tcPr>
            <w:tcW w:w="6076" w:type="dxa"/>
            <w:tcBorders>
              <w:top w:val="single" w:sz="4" w:space="0" w:color="auto"/>
              <w:left w:val="single" w:sz="4" w:space="0" w:color="auto"/>
              <w:bottom w:val="single" w:sz="4" w:space="0" w:color="auto"/>
              <w:right w:val="single" w:sz="4" w:space="0" w:color="auto"/>
            </w:tcBorders>
            <w:vAlign w:val="center"/>
            <w:hideMark/>
          </w:tcPr>
          <w:p w14:paraId="25FBC672" w14:textId="77777777" w:rsidR="005F0772" w:rsidRDefault="005F0772">
            <w:pPr>
              <w:spacing w:line="360" w:lineRule="auto"/>
              <w:jc w:val="both"/>
              <w:rPr>
                <w:rFonts w:ascii="Garamond" w:hAnsi="Garamond"/>
                <w:color w:val="000000"/>
              </w:rPr>
            </w:pPr>
            <w:r>
              <w:rPr>
                <w:rFonts w:ascii="Garamond" w:hAnsi="Garamond"/>
                <w:color w:val="000000"/>
              </w:rPr>
              <w:t xml:space="preserve">Utilização de campo de futebol, por hora </w:t>
            </w:r>
          </w:p>
        </w:tc>
        <w:tc>
          <w:tcPr>
            <w:tcW w:w="1484" w:type="dxa"/>
            <w:tcBorders>
              <w:top w:val="single" w:sz="4" w:space="0" w:color="auto"/>
              <w:left w:val="single" w:sz="4" w:space="0" w:color="auto"/>
              <w:bottom w:val="single" w:sz="4" w:space="0" w:color="auto"/>
              <w:right w:val="single" w:sz="4" w:space="0" w:color="auto"/>
            </w:tcBorders>
            <w:vAlign w:val="center"/>
            <w:hideMark/>
          </w:tcPr>
          <w:p w14:paraId="46F8CCB2" w14:textId="77777777" w:rsidR="005F0772" w:rsidRDefault="005F0772">
            <w:pPr>
              <w:spacing w:line="360" w:lineRule="auto"/>
              <w:jc w:val="center"/>
              <w:rPr>
                <w:rFonts w:ascii="Garamond" w:hAnsi="Garamond"/>
                <w:color w:val="000000"/>
              </w:rPr>
            </w:pPr>
            <w:r>
              <w:rPr>
                <w:rFonts w:ascii="Garamond" w:hAnsi="Garamond"/>
                <w:color w:val="000000"/>
              </w:rPr>
              <w:t>01</w:t>
            </w:r>
          </w:p>
        </w:tc>
      </w:tr>
      <w:tr w:rsidR="005F0772" w14:paraId="3725A3BB" w14:textId="77777777" w:rsidTr="007D68DD">
        <w:trPr>
          <w:trHeight w:val="227"/>
        </w:trPr>
        <w:tc>
          <w:tcPr>
            <w:tcW w:w="870" w:type="dxa"/>
            <w:tcBorders>
              <w:top w:val="single" w:sz="4" w:space="0" w:color="auto"/>
              <w:left w:val="single" w:sz="4" w:space="0" w:color="auto"/>
              <w:bottom w:val="single" w:sz="4" w:space="0" w:color="auto"/>
              <w:right w:val="single" w:sz="4" w:space="0" w:color="auto"/>
            </w:tcBorders>
            <w:vAlign w:val="center"/>
            <w:hideMark/>
          </w:tcPr>
          <w:p w14:paraId="7048D812" w14:textId="77777777" w:rsidR="005F0772" w:rsidRDefault="005F0772">
            <w:pPr>
              <w:spacing w:line="360" w:lineRule="auto"/>
              <w:jc w:val="center"/>
              <w:rPr>
                <w:rFonts w:ascii="Garamond" w:hAnsi="Garamond"/>
                <w:color w:val="000000"/>
              </w:rPr>
            </w:pPr>
            <w:r>
              <w:rPr>
                <w:rFonts w:ascii="Garamond" w:hAnsi="Garamond"/>
                <w:color w:val="000000"/>
              </w:rPr>
              <w:t>3.</w:t>
            </w:r>
          </w:p>
        </w:tc>
        <w:tc>
          <w:tcPr>
            <w:tcW w:w="6076" w:type="dxa"/>
            <w:tcBorders>
              <w:top w:val="single" w:sz="4" w:space="0" w:color="auto"/>
              <w:left w:val="single" w:sz="4" w:space="0" w:color="auto"/>
              <w:bottom w:val="single" w:sz="4" w:space="0" w:color="auto"/>
              <w:right w:val="single" w:sz="4" w:space="0" w:color="auto"/>
            </w:tcBorders>
            <w:vAlign w:val="center"/>
            <w:hideMark/>
          </w:tcPr>
          <w:p w14:paraId="3596190F" w14:textId="77777777" w:rsidR="005F0772" w:rsidRDefault="005F0772">
            <w:pPr>
              <w:spacing w:line="360" w:lineRule="auto"/>
              <w:jc w:val="both"/>
              <w:rPr>
                <w:rFonts w:ascii="Garamond" w:hAnsi="Garamond"/>
                <w:color w:val="000000"/>
              </w:rPr>
            </w:pPr>
            <w:r>
              <w:rPr>
                <w:rFonts w:ascii="Garamond" w:hAnsi="Garamond"/>
                <w:color w:val="000000"/>
              </w:rPr>
              <w:t>Utilização de quadra esportiva do ginásio de esportes para eventos limitados a doze horas de duração, por evento</w:t>
            </w:r>
          </w:p>
        </w:tc>
        <w:tc>
          <w:tcPr>
            <w:tcW w:w="1484" w:type="dxa"/>
            <w:tcBorders>
              <w:top w:val="single" w:sz="4" w:space="0" w:color="auto"/>
              <w:left w:val="single" w:sz="4" w:space="0" w:color="auto"/>
              <w:bottom w:val="single" w:sz="4" w:space="0" w:color="auto"/>
              <w:right w:val="single" w:sz="4" w:space="0" w:color="auto"/>
            </w:tcBorders>
            <w:vAlign w:val="center"/>
            <w:hideMark/>
          </w:tcPr>
          <w:p w14:paraId="5A4C2B4A" w14:textId="77777777" w:rsidR="005F0772" w:rsidRDefault="005F0772">
            <w:pPr>
              <w:spacing w:line="360" w:lineRule="auto"/>
              <w:jc w:val="center"/>
              <w:rPr>
                <w:rFonts w:ascii="Garamond" w:hAnsi="Garamond"/>
                <w:color w:val="000000"/>
              </w:rPr>
            </w:pPr>
            <w:r>
              <w:rPr>
                <w:rFonts w:ascii="Garamond" w:hAnsi="Garamond"/>
                <w:color w:val="000000"/>
              </w:rPr>
              <w:t>20</w:t>
            </w:r>
          </w:p>
        </w:tc>
      </w:tr>
      <w:tr w:rsidR="005F0772" w14:paraId="5832B341" w14:textId="77777777" w:rsidTr="007D68DD">
        <w:trPr>
          <w:trHeight w:val="227"/>
        </w:trPr>
        <w:tc>
          <w:tcPr>
            <w:tcW w:w="870" w:type="dxa"/>
            <w:tcBorders>
              <w:top w:val="single" w:sz="4" w:space="0" w:color="auto"/>
              <w:left w:val="single" w:sz="4" w:space="0" w:color="auto"/>
              <w:bottom w:val="single" w:sz="4" w:space="0" w:color="auto"/>
              <w:right w:val="single" w:sz="4" w:space="0" w:color="auto"/>
            </w:tcBorders>
            <w:vAlign w:val="center"/>
            <w:hideMark/>
          </w:tcPr>
          <w:p w14:paraId="3A06FB59" w14:textId="77777777" w:rsidR="005F0772" w:rsidRDefault="005F0772">
            <w:pPr>
              <w:spacing w:line="360" w:lineRule="auto"/>
              <w:jc w:val="center"/>
              <w:rPr>
                <w:rFonts w:ascii="Garamond" w:hAnsi="Garamond"/>
                <w:color w:val="000000"/>
              </w:rPr>
            </w:pPr>
            <w:r>
              <w:rPr>
                <w:rFonts w:ascii="Garamond" w:hAnsi="Garamond"/>
                <w:color w:val="000000"/>
              </w:rPr>
              <w:t>4.</w:t>
            </w:r>
          </w:p>
        </w:tc>
        <w:tc>
          <w:tcPr>
            <w:tcW w:w="6076" w:type="dxa"/>
            <w:tcBorders>
              <w:top w:val="single" w:sz="4" w:space="0" w:color="auto"/>
              <w:left w:val="single" w:sz="4" w:space="0" w:color="auto"/>
              <w:bottom w:val="single" w:sz="4" w:space="0" w:color="auto"/>
              <w:right w:val="single" w:sz="4" w:space="0" w:color="auto"/>
            </w:tcBorders>
            <w:vAlign w:val="center"/>
            <w:hideMark/>
          </w:tcPr>
          <w:p w14:paraId="38E56AF0" w14:textId="41025BC7" w:rsidR="005F0772" w:rsidRDefault="005F0772" w:rsidP="009568A4">
            <w:pPr>
              <w:spacing w:line="360" w:lineRule="auto"/>
              <w:jc w:val="both"/>
              <w:rPr>
                <w:rFonts w:ascii="Garamond" w:hAnsi="Garamond"/>
                <w:color w:val="000000"/>
              </w:rPr>
            </w:pPr>
            <w:r>
              <w:rPr>
                <w:rFonts w:ascii="Garamond" w:hAnsi="Garamond"/>
                <w:color w:val="000000"/>
              </w:rPr>
              <w:t xml:space="preserve">Utilização do </w:t>
            </w:r>
            <w:r w:rsidR="009568A4">
              <w:rPr>
                <w:rFonts w:ascii="Garamond" w:hAnsi="Garamond"/>
                <w:color w:val="000000"/>
              </w:rPr>
              <w:t>C</w:t>
            </w:r>
            <w:r>
              <w:rPr>
                <w:rFonts w:ascii="Garamond" w:hAnsi="Garamond"/>
                <w:color w:val="000000"/>
              </w:rPr>
              <w:t xml:space="preserve">entro de </w:t>
            </w:r>
            <w:r w:rsidR="009568A4">
              <w:rPr>
                <w:rFonts w:ascii="Garamond" w:hAnsi="Garamond"/>
                <w:color w:val="000000"/>
              </w:rPr>
              <w:t>E</w:t>
            </w:r>
            <w:r>
              <w:rPr>
                <w:rFonts w:ascii="Garamond" w:hAnsi="Garamond"/>
                <w:color w:val="000000"/>
              </w:rPr>
              <w:t>ventos, limitados a vinte e quatro horas de dura</w:t>
            </w:r>
            <w:r w:rsidR="009568A4">
              <w:rPr>
                <w:rFonts w:ascii="Garamond" w:hAnsi="Garamond"/>
                <w:color w:val="000000"/>
              </w:rPr>
              <w:t>ção, com mesas e cadeiras – Oth</w:t>
            </w:r>
            <w:r>
              <w:rPr>
                <w:rFonts w:ascii="Garamond" w:hAnsi="Garamond"/>
                <w:color w:val="000000"/>
              </w:rPr>
              <w:t xml:space="preserve">mar </w:t>
            </w:r>
            <w:proofErr w:type="spellStart"/>
            <w:r>
              <w:rPr>
                <w:rFonts w:ascii="Garamond" w:hAnsi="Garamond"/>
                <w:color w:val="000000"/>
              </w:rPr>
              <w:t>Berckenbrok</w:t>
            </w:r>
            <w:proofErr w:type="spellEnd"/>
            <w:r>
              <w:rPr>
                <w:rFonts w:ascii="Garamond" w:hAnsi="Garamond"/>
                <w:color w:val="000000"/>
              </w:rPr>
              <w:t>, por evento</w:t>
            </w:r>
          </w:p>
        </w:tc>
        <w:tc>
          <w:tcPr>
            <w:tcW w:w="1484" w:type="dxa"/>
            <w:tcBorders>
              <w:top w:val="single" w:sz="4" w:space="0" w:color="auto"/>
              <w:left w:val="single" w:sz="4" w:space="0" w:color="auto"/>
              <w:bottom w:val="single" w:sz="4" w:space="0" w:color="auto"/>
              <w:right w:val="single" w:sz="4" w:space="0" w:color="auto"/>
            </w:tcBorders>
            <w:vAlign w:val="center"/>
            <w:hideMark/>
          </w:tcPr>
          <w:p w14:paraId="5444385A" w14:textId="53771995" w:rsidR="005F0772" w:rsidRDefault="005F0772">
            <w:pPr>
              <w:spacing w:line="360" w:lineRule="auto"/>
              <w:jc w:val="center"/>
              <w:rPr>
                <w:rFonts w:ascii="Garamond" w:hAnsi="Garamond"/>
                <w:color w:val="000000"/>
              </w:rPr>
            </w:pPr>
            <w:r>
              <w:rPr>
                <w:rFonts w:ascii="Garamond" w:hAnsi="Garamond"/>
                <w:color w:val="000000"/>
              </w:rPr>
              <w:t>600</w:t>
            </w:r>
          </w:p>
        </w:tc>
      </w:tr>
      <w:tr w:rsidR="005F0772" w14:paraId="1522EBCC" w14:textId="77777777" w:rsidTr="007D68DD">
        <w:trPr>
          <w:trHeight w:val="227"/>
        </w:trPr>
        <w:tc>
          <w:tcPr>
            <w:tcW w:w="870" w:type="dxa"/>
            <w:tcBorders>
              <w:top w:val="single" w:sz="4" w:space="0" w:color="auto"/>
              <w:left w:val="single" w:sz="4" w:space="0" w:color="auto"/>
              <w:bottom w:val="single" w:sz="4" w:space="0" w:color="auto"/>
              <w:right w:val="single" w:sz="4" w:space="0" w:color="auto"/>
            </w:tcBorders>
            <w:vAlign w:val="center"/>
            <w:hideMark/>
          </w:tcPr>
          <w:p w14:paraId="2C13A74C" w14:textId="77777777" w:rsidR="005F0772" w:rsidRDefault="005F0772">
            <w:pPr>
              <w:spacing w:line="360" w:lineRule="auto"/>
              <w:jc w:val="center"/>
              <w:rPr>
                <w:rFonts w:ascii="Garamond" w:hAnsi="Garamond"/>
                <w:color w:val="000000"/>
              </w:rPr>
            </w:pPr>
            <w:r>
              <w:rPr>
                <w:rFonts w:ascii="Garamond" w:hAnsi="Garamond"/>
                <w:color w:val="000000"/>
              </w:rPr>
              <w:t xml:space="preserve">5. </w:t>
            </w:r>
          </w:p>
        </w:tc>
        <w:tc>
          <w:tcPr>
            <w:tcW w:w="6076" w:type="dxa"/>
            <w:tcBorders>
              <w:top w:val="single" w:sz="4" w:space="0" w:color="auto"/>
              <w:left w:val="single" w:sz="4" w:space="0" w:color="auto"/>
              <w:bottom w:val="single" w:sz="4" w:space="0" w:color="auto"/>
              <w:right w:val="single" w:sz="4" w:space="0" w:color="auto"/>
            </w:tcBorders>
            <w:vAlign w:val="center"/>
            <w:hideMark/>
          </w:tcPr>
          <w:p w14:paraId="0905CA8E" w14:textId="02867638" w:rsidR="005F0772" w:rsidRDefault="009568A4" w:rsidP="009568A4">
            <w:pPr>
              <w:spacing w:line="360" w:lineRule="auto"/>
              <w:jc w:val="both"/>
              <w:rPr>
                <w:rFonts w:ascii="Garamond" w:hAnsi="Garamond"/>
                <w:color w:val="000000"/>
              </w:rPr>
            </w:pPr>
            <w:r>
              <w:rPr>
                <w:rFonts w:ascii="Garamond" w:hAnsi="Garamond"/>
                <w:color w:val="000000"/>
              </w:rPr>
              <w:t>Centro de Eventos Eucly</w:t>
            </w:r>
            <w:r w:rsidR="005F0772">
              <w:rPr>
                <w:rFonts w:ascii="Garamond" w:hAnsi="Garamond"/>
                <w:color w:val="000000"/>
              </w:rPr>
              <w:t>des Nesi – Cavaleiros limitados a vinte e quatro horas de duração, por evento</w:t>
            </w:r>
          </w:p>
        </w:tc>
        <w:tc>
          <w:tcPr>
            <w:tcW w:w="1484" w:type="dxa"/>
            <w:tcBorders>
              <w:top w:val="single" w:sz="4" w:space="0" w:color="auto"/>
              <w:left w:val="single" w:sz="4" w:space="0" w:color="auto"/>
              <w:bottom w:val="single" w:sz="4" w:space="0" w:color="auto"/>
              <w:right w:val="single" w:sz="4" w:space="0" w:color="auto"/>
            </w:tcBorders>
            <w:vAlign w:val="center"/>
            <w:hideMark/>
          </w:tcPr>
          <w:p w14:paraId="3E38690D" w14:textId="41517000" w:rsidR="005F0772" w:rsidRDefault="00951B39" w:rsidP="005F0772">
            <w:pPr>
              <w:spacing w:line="360" w:lineRule="auto"/>
              <w:jc w:val="center"/>
              <w:rPr>
                <w:rFonts w:ascii="Garamond" w:hAnsi="Garamond"/>
                <w:color w:val="000000"/>
              </w:rPr>
            </w:pPr>
            <w:r w:rsidRPr="00705B77">
              <w:rPr>
                <w:rFonts w:ascii="Garamond" w:hAnsi="Garamond"/>
              </w:rPr>
              <w:t>40</w:t>
            </w:r>
          </w:p>
        </w:tc>
      </w:tr>
    </w:tbl>
    <w:p w14:paraId="19A2D826" w14:textId="77777777" w:rsidR="00AF67AF" w:rsidRDefault="00AF67AF" w:rsidP="00813507">
      <w:pPr>
        <w:ind w:firstLine="1134"/>
        <w:jc w:val="both"/>
        <w:rPr>
          <w:rFonts w:ascii="Garamond" w:hAnsi="Garamond"/>
          <w:b/>
        </w:rPr>
      </w:pPr>
    </w:p>
    <w:p w14:paraId="7F1330F8" w14:textId="68C2F0F5" w:rsidR="00813507" w:rsidRPr="00AF67AF" w:rsidRDefault="00813507" w:rsidP="00813507">
      <w:pPr>
        <w:ind w:firstLine="1134"/>
        <w:jc w:val="both"/>
        <w:rPr>
          <w:rFonts w:ascii="Garamond" w:eastAsia="Times New Roman" w:hAnsi="Garamond" w:cs="Arial"/>
          <w:lang w:eastAsia="pt-BR"/>
        </w:rPr>
      </w:pPr>
      <w:r w:rsidRPr="00AF67AF">
        <w:rPr>
          <w:rFonts w:ascii="Garamond" w:hAnsi="Garamond"/>
          <w:b/>
        </w:rPr>
        <w:t xml:space="preserve">Art. </w:t>
      </w:r>
      <w:r w:rsidR="00891A86" w:rsidRPr="00AF67AF">
        <w:rPr>
          <w:rFonts w:ascii="Garamond" w:hAnsi="Garamond"/>
          <w:b/>
        </w:rPr>
        <w:t>6</w:t>
      </w:r>
      <w:r w:rsidRPr="00AF67AF">
        <w:rPr>
          <w:rFonts w:ascii="Garamond" w:hAnsi="Garamond"/>
          <w:b/>
        </w:rPr>
        <w:t xml:space="preserve">º </w:t>
      </w:r>
      <w:r w:rsidR="002E1BE0" w:rsidRPr="00AF67AF">
        <w:rPr>
          <w:rFonts w:ascii="Garamond" w:eastAsia="Times New Roman" w:hAnsi="Garamond" w:cs="Arial"/>
          <w:lang w:eastAsia="pt-BR"/>
        </w:rPr>
        <w:t xml:space="preserve">Esta Lei Complementar </w:t>
      </w:r>
      <w:r w:rsidRPr="00AF67AF">
        <w:rPr>
          <w:rFonts w:ascii="Garamond" w:eastAsia="Times New Roman" w:hAnsi="Garamond" w:cs="Arial"/>
          <w:lang w:eastAsia="pt-BR"/>
        </w:rPr>
        <w:t>entra em vigor na data de sua publicação, revogando as disposições em contrário.</w:t>
      </w:r>
    </w:p>
    <w:p w14:paraId="3AD730F2" w14:textId="0981AEA8" w:rsidR="00AF67AF" w:rsidRPr="00AF67AF" w:rsidRDefault="00AF67AF" w:rsidP="00AF67AF">
      <w:pPr>
        <w:autoSpaceDE w:val="0"/>
        <w:autoSpaceDN w:val="0"/>
        <w:adjustRightInd w:val="0"/>
        <w:spacing w:after="0"/>
        <w:jc w:val="both"/>
        <w:rPr>
          <w:rFonts w:ascii="Garamond" w:hAnsi="Garamond" w:cstheme="majorHAnsi"/>
        </w:rPr>
      </w:pPr>
      <w:r w:rsidRPr="00AF67AF">
        <w:rPr>
          <w:rFonts w:ascii="Garamond" w:hAnsi="Garamond" w:cstheme="majorHAnsi"/>
          <w:b/>
        </w:rPr>
        <w:t xml:space="preserve">                     </w:t>
      </w:r>
      <w:r w:rsidRPr="00AF67AF">
        <w:rPr>
          <w:rFonts w:ascii="Garamond" w:hAnsi="Garamond" w:cstheme="majorHAnsi"/>
        </w:rPr>
        <w:t xml:space="preserve">Sala da Presidência da Câmara Municipal de Enéas Marques, em </w:t>
      </w:r>
      <w:r>
        <w:rPr>
          <w:rFonts w:ascii="Garamond" w:hAnsi="Garamond" w:cstheme="majorHAnsi"/>
        </w:rPr>
        <w:t xml:space="preserve">06 </w:t>
      </w:r>
      <w:r w:rsidRPr="00AF67AF">
        <w:rPr>
          <w:rFonts w:ascii="Garamond" w:hAnsi="Garamond" w:cstheme="majorHAnsi"/>
        </w:rPr>
        <w:t xml:space="preserve">de </w:t>
      </w:r>
      <w:r>
        <w:rPr>
          <w:rFonts w:ascii="Garamond" w:hAnsi="Garamond" w:cstheme="majorHAnsi"/>
        </w:rPr>
        <w:t>junho</w:t>
      </w:r>
      <w:r w:rsidRPr="00AF67AF">
        <w:rPr>
          <w:rFonts w:ascii="Garamond" w:hAnsi="Garamond" w:cstheme="majorHAnsi"/>
        </w:rPr>
        <w:t xml:space="preserve"> 2023.</w:t>
      </w:r>
    </w:p>
    <w:p w14:paraId="6C7D8DC0" w14:textId="77777777" w:rsidR="00AF67AF" w:rsidRPr="008C27BE" w:rsidRDefault="00AF67AF" w:rsidP="00AF67AF">
      <w:pPr>
        <w:autoSpaceDE w:val="0"/>
        <w:autoSpaceDN w:val="0"/>
        <w:adjustRightInd w:val="0"/>
        <w:spacing w:after="0"/>
        <w:jc w:val="both"/>
        <w:rPr>
          <w:rFonts w:ascii="Garamond" w:hAnsi="Garamond" w:cstheme="majorHAnsi"/>
        </w:rPr>
      </w:pPr>
    </w:p>
    <w:p w14:paraId="27B3F6C9" w14:textId="77777777" w:rsidR="00AF67AF" w:rsidRPr="008C27BE" w:rsidRDefault="00AF67AF" w:rsidP="00AF67AF">
      <w:pPr>
        <w:spacing w:after="0"/>
        <w:jc w:val="center"/>
        <w:rPr>
          <w:rFonts w:ascii="Garamond" w:hAnsi="Garamond" w:cstheme="majorHAnsi"/>
          <w:b/>
        </w:rPr>
      </w:pPr>
      <w:r w:rsidRPr="008C27BE">
        <w:rPr>
          <w:rFonts w:ascii="Garamond" w:hAnsi="Garamond" w:cstheme="majorHAnsi"/>
          <w:b/>
          <w:noProof/>
        </w:rPr>
        <w:drawing>
          <wp:inline distT="0" distB="0" distL="0" distR="0" wp14:anchorId="440A840C" wp14:editId="62788D29">
            <wp:extent cx="2647950" cy="542925"/>
            <wp:effectExtent l="0" t="0" r="0" b="9525"/>
            <wp:docPr id="103859909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47950" cy="542925"/>
                    </a:xfrm>
                    <a:prstGeom prst="rect">
                      <a:avLst/>
                    </a:prstGeom>
                    <a:noFill/>
                    <a:ln>
                      <a:noFill/>
                    </a:ln>
                  </pic:spPr>
                </pic:pic>
              </a:graphicData>
            </a:graphic>
          </wp:inline>
        </w:drawing>
      </w:r>
    </w:p>
    <w:p w14:paraId="3E0F568F" w14:textId="77777777" w:rsidR="00AF67AF" w:rsidRPr="008C27BE" w:rsidRDefault="00AF67AF" w:rsidP="00AF67AF">
      <w:pPr>
        <w:spacing w:after="0"/>
        <w:jc w:val="center"/>
        <w:rPr>
          <w:rFonts w:ascii="Garamond" w:hAnsi="Garamond" w:cstheme="majorHAnsi"/>
          <w:b/>
          <w:bCs/>
          <w:smallCaps/>
        </w:rPr>
      </w:pPr>
      <w:r w:rsidRPr="008C27BE">
        <w:rPr>
          <w:rFonts w:ascii="Garamond" w:hAnsi="Garamond" w:cstheme="majorHAnsi"/>
          <w:b/>
          <w:bCs/>
          <w:smallCaps/>
        </w:rPr>
        <w:t>Vereador Jair Formaio</w:t>
      </w:r>
    </w:p>
    <w:p w14:paraId="6D78881C" w14:textId="77777777" w:rsidR="00AF67AF" w:rsidRPr="008C27BE" w:rsidRDefault="00AF67AF" w:rsidP="00AF67AF">
      <w:pPr>
        <w:spacing w:after="0"/>
        <w:jc w:val="center"/>
        <w:rPr>
          <w:rFonts w:ascii="Garamond" w:hAnsi="Garamond" w:cstheme="majorHAnsi"/>
        </w:rPr>
      </w:pPr>
      <w:r w:rsidRPr="008C27BE">
        <w:rPr>
          <w:rFonts w:ascii="Garamond" w:hAnsi="Garamond" w:cstheme="majorHAnsi"/>
          <w:bCs/>
          <w:smallCaps/>
        </w:rPr>
        <w:t>Presidente da Mesa Diretora da Câmara Municipal</w:t>
      </w:r>
    </w:p>
    <w:p w14:paraId="6D246548" w14:textId="77777777" w:rsidR="00813507" w:rsidRPr="008C27BE" w:rsidRDefault="00813507" w:rsidP="00280982">
      <w:pPr>
        <w:autoSpaceDE w:val="0"/>
        <w:autoSpaceDN w:val="0"/>
        <w:adjustRightInd w:val="0"/>
        <w:spacing w:after="0" w:line="240" w:lineRule="auto"/>
        <w:ind w:firstLine="1134"/>
        <w:jc w:val="both"/>
        <w:rPr>
          <w:rFonts w:ascii="Garamond" w:eastAsia="Times New Roman" w:hAnsi="Garamond" w:cs="Arial"/>
          <w:b/>
          <w:color w:val="000000"/>
          <w:lang w:eastAsia="pt-BR"/>
        </w:rPr>
      </w:pPr>
    </w:p>
    <w:sectPr w:rsidR="00813507" w:rsidRPr="008C27BE" w:rsidSect="00247C2D">
      <w:headerReference w:type="default" r:id="rId9"/>
      <w:footerReference w:type="default" r:id="rId10"/>
      <w:pgSz w:w="11900" w:h="16840"/>
      <w:pgMar w:top="2258" w:right="1701" w:bottom="1701" w:left="1701" w:header="426" w:footer="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048C4" w14:textId="77777777" w:rsidR="00A13F51" w:rsidRDefault="00A13F51" w:rsidP="001344D9">
      <w:pPr>
        <w:spacing w:after="0" w:line="240" w:lineRule="auto"/>
      </w:pPr>
      <w:r>
        <w:separator/>
      </w:r>
    </w:p>
  </w:endnote>
  <w:endnote w:type="continuationSeparator" w:id="0">
    <w:p w14:paraId="73479EC3" w14:textId="77777777" w:rsidR="00A13F51" w:rsidRDefault="00A13F51" w:rsidP="001344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48280" w14:textId="77777777" w:rsidR="001344D9" w:rsidRPr="00934BF4" w:rsidRDefault="00247C2D" w:rsidP="00247C2D">
    <w:pPr>
      <w:pStyle w:val="Rodap"/>
      <w:ind w:left="-1701"/>
    </w:pPr>
    <w:r>
      <w:rPr>
        <w:noProof/>
        <w:sz w:val="18"/>
        <w:szCs w:val="18"/>
        <w:lang w:eastAsia="pt-BR"/>
      </w:rPr>
      <w:drawing>
        <wp:inline distT="0" distB="0" distL="0" distR="0" wp14:anchorId="6F096790" wp14:editId="56D6F420">
          <wp:extent cx="7556500" cy="569344"/>
          <wp:effectExtent l="0" t="0" r="0" b="254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2443" cy="601437"/>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4249A" w14:textId="77777777" w:rsidR="00A13F51" w:rsidRDefault="00A13F51" w:rsidP="001344D9">
      <w:pPr>
        <w:spacing w:after="0" w:line="240" w:lineRule="auto"/>
      </w:pPr>
      <w:r>
        <w:separator/>
      </w:r>
    </w:p>
  </w:footnote>
  <w:footnote w:type="continuationSeparator" w:id="0">
    <w:p w14:paraId="0149A5CF" w14:textId="77777777" w:rsidR="00A13F51" w:rsidRDefault="00A13F51" w:rsidP="001344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07242" w14:textId="77777777" w:rsidR="001344D9" w:rsidRPr="00934BF4" w:rsidRDefault="00247C2D" w:rsidP="00934BF4">
    <w:pPr>
      <w:pStyle w:val="Cabealho"/>
    </w:pPr>
    <w:r w:rsidRPr="00945501">
      <w:rPr>
        <w:noProof/>
        <w:lang w:eastAsia="pt-BR"/>
      </w:rPr>
      <w:drawing>
        <wp:inline distT="0" distB="0" distL="0" distR="0" wp14:anchorId="39BB320C" wp14:editId="5D7BBCDE">
          <wp:extent cx="5396230" cy="711140"/>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6230" cy="7111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548B2"/>
    <w:multiLevelType w:val="hybridMultilevel"/>
    <w:tmpl w:val="21E4717A"/>
    <w:lvl w:ilvl="0" w:tplc="CD863290">
      <w:start w:val="1"/>
      <w:numFmt w:val="upperRoman"/>
      <w:lvlText w:val="%1 -"/>
      <w:lvlJc w:val="left"/>
      <w:pPr>
        <w:ind w:left="1080" w:hanging="360"/>
      </w:pPr>
      <w:rPr>
        <w:rFonts w:hint="default"/>
        <w:b/>
        <w:bCs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15:restartNumberingAfterBreak="0">
    <w:nsid w:val="45697DFB"/>
    <w:multiLevelType w:val="hybridMultilevel"/>
    <w:tmpl w:val="66B245C2"/>
    <w:lvl w:ilvl="0" w:tplc="561CDA64">
      <w:start w:val="1"/>
      <w:numFmt w:val="ordinal"/>
      <w:lvlText w:val="§%1"/>
      <w:lvlJc w:val="left"/>
      <w:pPr>
        <w:ind w:left="360" w:hanging="360"/>
      </w:pPr>
      <w:rPr>
        <w:rFonts w:hint="default"/>
        <w:b/>
      </w:rPr>
    </w:lvl>
    <w:lvl w:ilvl="1" w:tplc="04160019" w:tentative="1">
      <w:start w:val="1"/>
      <w:numFmt w:val="lowerLetter"/>
      <w:lvlText w:val="%2."/>
      <w:lvlJc w:val="left"/>
      <w:pPr>
        <w:ind w:left="1497" w:hanging="360"/>
      </w:pPr>
    </w:lvl>
    <w:lvl w:ilvl="2" w:tplc="0416001B" w:tentative="1">
      <w:start w:val="1"/>
      <w:numFmt w:val="lowerRoman"/>
      <w:lvlText w:val="%3."/>
      <w:lvlJc w:val="right"/>
      <w:pPr>
        <w:ind w:left="2217" w:hanging="180"/>
      </w:pPr>
    </w:lvl>
    <w:lvl w:ilvl="3" w:tplc="0416000F" w:tentative="1">
      <w:start w:val="1"/>
      <w:numFmt w:val="decimal"/>
      <w:lvlText w:val="%4."/>
      <w:lvlJc w:val="left"/>
      <w:pPr>
        <w:ind w:left="2937" w:hanging="360"/>
      </w:pPr>
    </w:lvl>
    <w:lvl w:ilvl="4" w:tplc="04160019" w:tentative="1">
      <w:start w:val="1"/>
      <w:numFmt w:val="lowerLetter"/>
      <w:lvlText w:val="%5."/>
      <w:lvlJc w:val="left"/>
      <w:pPr>
        <w:ind w:left="3657" w:hanging="360"/>
      </w:pPr>
    </w:lvl>
    <w:lvl w:ilvl="5" w:tplc="0416001B" w:tentative="1">
      <w:start w:val="1"/>
      <w:numFmt w:val="lowerRoman"/>
      <w:lvlText w:val="%6."/>
      <w:lvlJc w:val="right"/>
      <w:pPr>
        <w:ind w:left="4377" w:hanging="180"/>
      </w:pPr>
    </w:lvl>
    <w:lvl w:ilvl="6" w:tplc="0416000F" w:tentative="1">
      <w:start w:val="1"/>
      <w:numFmt w:val="decimal"/>
      <w:lvlText w:val="%7."/>
      <w:lvlJc w:val="left"/>
      <w:pPr>
        <w:ind w:left="5097" w:hanging="360"/>
      </w:pPr>
    </w:lvl>
    <w:lvl w:ilvl="7" w:tplc="04160019" w:tentative="1">
      <w:start w:val="1"/>
      <w:numFmt w:val="lowerLetter"/>
      <w:lvlText w:val="%8."/>
      <w:lvlJc w:val="left"/>
      <w:pPr>
        <w:ind w:left="5817" w:hanging="360"/>
      </w:pPr>
    </w:lvl>
    <w:lvl w:ilvl="8" w:tplc="0416001B" w:tentative="1">
      <w:start w:val="1"/>
      <w:numFmt w:val="lowerRoman"/>
      <w:lvlText w:val="%9."/>
      <w:lvlJc w:val="right"/>
      <w:pPr>
        <w:ind w:left="6537" w:hanging="180"/>
      </w:pPr>
    </w:lvl>
  </w:abstractNum>
  <w:num w:numId="1" w16cid:durableId="1476491010">
    <w:abstractNumId w:val="0"/>
  </w:num>
  <w:num w:numId="2" w16cid:durableId="6566937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4D9"/>
    <w:rsid w:val="0001205C"/>
    <w:rsid w:val="000255FF"/>
    <w:rsid w:val="000350C8"/>
    <w:rsid w:val="00085911"/>
    <w:rsid w:val="000D4461"/>
    <w:rsid w:val="000E1B33"/>
    <w:rsid w:val="000F0648"/>
    <w:rsid w:val="000F6C8B"/>
    <w:rsid w:val="00123848"/>
    <w:rsid w:val="001344D9"/>
    <w:rsid w:val="00181773"/>
    <w:rsid w:val="001B2CEE"/>
    <w:rsid w:val="001E67D2"/>
    <w:rsid w:val="001F77BF"/>
    <w:rsid w:val="00247C2D"/>
    <w:rsid w:val="00280982"/>
    <w:rsid w:val="002B694F"/>
    <w:rsid w:val="002D4629"/>
    <w:rsid w:val="002E1BE0"/>
    <w:rsid w:val="002E212B"/>
    <w:rsid w:val="00477C7E"/>
    <w:rsid w:val="004A3DDE"/>
    <w:rsid w:val="004A5EFA"/>
    <w:rsid w:val="004A700D"/>
    <w:rsid w:val="004D7D0F"/>
    <w:rsid w:val="00565FD4"/>
    <w:rsid w:val="00582F64"/>
    <w:rsid w:val="00597069"/>
    <w:rsid w:val="005C2727"/>
    <w:rsid w:val="005D5EA0"/>
    <w:rsid w:val="005F0772"/>
    <w:rsid w:val="00672D77"/>
    <w:rsid w:val="006B6C54"/>
    <w:rsid w:val="006E6F4E"/>
    <w:rsid w:val="00705B77"/>
    <w:rsid w:val="00706963"/>
    <w:rsid w:val="00710E36"/>
    <w:rsid w:val="00711F4C"/>
    <w:rsid w:val="00786581"/>
    <w:rsid w:val="007C0C9F"/>
    <w:rsid w:val="007C3A3B"/>
    <w:rsid w:val="007D68DD"/>
    <w:rsid w:val="00813507"/>
    <w:rsid w:val="00833506"/>
    <w:rsid w:val="00854377"/>
    <w:rsid w:val="00857A03"/>
    <w:rsid w:val="00891A86"/>
    <w:rsid w:val="008A4F1E"/>
    <w:rsid w:val="008C0550"/>
    <w:rsid w:val="008C27BE"/>
    <w:rsid w:val="00903D60"/>
    <w:rsid w:val="00903E1B"/>
    <w:rsid w:val="00934BF4"/>
    <w:rsid w:val="00942D3D"/>
    <w:rsid w:val="00951B39"/>
    <w:rsid w:val="009568A4"/>
    <w:rsid w:val="00985462"/>
    <w:rsid w:val="009872F1"/>
    <w:rsid w:val="009B5958"/>
    <w:rsid w:val="009C1155"/>
    <w:rsid w:val="00A13F51"/>
    <w:rsid w:val="00A32F80"/>
    <w:rsid w:val="00A60B6F"/>
    <w:rsid w:val="00AE460A"/>
    <w:rsid w:val="00AF67AF"/>
    <w:rsid w:val="00B72879"/>
    <w:rsid w:val="00B81875"/>
    <w:rsid w:val="00B81AE1"/>
    <w:rsid w:val="00B85D91"/>
    <w:rsid w:val="00B95916"/>
    <w:rsid w:val="00BE0DA1"/>
    <w:rsid w:val="00C45C4F"/>
    <w:rsid w:val="00C6674B"/>
    <w:rsid w:val="00C85156"/>
    <w:rsid w:val="00C93215"/>
    <w:rsid w:val="00CE3733"/>
    <w:rsid w:val="00D3395C"/>
    <w:rsid w:val="00D415C6"/>
    <w:rsid w:val="00D93E70"/>
    <w:rsid w:val="00DB5F02"/>
    <w:rsid w:val="00DC0CA5"/>
    <w:rsid w:val="00DC4CB4"/>
    <w:rsid w:val="00DD3663"/>
    <w:rsid w:val="00DE4DDC"/>
    <w:rsid w:val="00E15666"/>
    <w:rsid w:val="00E44885"/>
    <w:rsid w:val="00E7250C"/>
    <w:rsid w:val="00E92E17"/>
    <w:rsid w:val="00E93E46"/>
    <w:rsid w:val="00EB3BE0"/>
    <w:rsid w:val="00EB6FD4"/>
    <w:rsid w:val="00EC1C35"/>
    <w:rsid w:val="00EC2894"/>
    <w:rsid w:val="00F7269B"/>
    <w:rsid w:val="00F81D2D"/>
    <w:rsid w:val="00FA4756"/>
    <w:rsid w:val="00FE325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7CF7A000"/>
  <w15:chartTrackingRefBased/>
  <w15:docId w15:val="{D2F41A09-A488-4C21-8538-E5C31A61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har"/>
    <w:autoRedefine/>
    <w:unhideWhenUsed/>
    <w:qFormat/>
    <w:rsid w:val="007C0C9F"/>
    <w:pPr>
      <w:keepNext/>
      <w:widowControl w:val="0"/>
      <w:kinsoku w:val="0"/>
      <w:spacing w:after="0" w:line="360" w:lineRule="auto"/>
      <w:jc w:val="center"/>
      <w:outlineLvl w:val="1"/>
    </w:pPr>
    <w:rPr>
      <w:rFonts w:ascii="Garamond" w:eastAsia="Batang" w:hAnsi="Garamond"/>
      <w:b/>
      <w:bCs/>
      <w:iCs/>
      <w:sz w:val="28"/>
      <w:szCs w:val="28"/>
      <w:u w:val="single"/>
      <w:lang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har"/>
    <w:qFormat/>
    <w:rsid w:val="00F81D2D"/>
    <w:pPr>
      <w:widowControl w:val="0"/>
      <w:spacing w:after="0" w:line="240" w:lineRule="auto"/>
      <w:jc w:val="center"/>
    </w:pPr>
    <w:rPr>
      <w:rFonts w:ascii="Garamond" w:eastAsia="Times New Roman" w:hAnsi="Garamond" w:cs="Times New Roman"/>
      <w:b/>
      <w:sz w:val="24"/>
      <w:szCs w:val="20"/>
      <w:lang w:eastAsia="pt-BR"/>
    </w:rPr>
  </w:style>
  <w:style w:type="character" w:customStyle="1" w:styleId="TtuloChar">
    <w:name w:val="Título Char"/>
    <w:basedOn w:val="Fontepargpadro"/>
    <w:link w:val="Ttulo"/>
    <w:rsid w:val="00F81D2D"/>
    <w:rPr>
      <w:rFonts w:ascii="Garamond" w:eastAsia="Times New Roman" w:hAnsi="Garamond" w:cs="Times New Roman"/>
      <w:b/>
      <w:sz w:val="24"/>
      <w:szCs w:val="20"/>
      <w:lang w:eastAsia="pt-BR"/>
    </w:rPr>
  </w:style>
  <w:style w:type="character" w:customStyle="1" w:styleId="Ttulo2Char">
    <w:name w:val="Título 2 Char"/>
    <w:link w:val="Ttulo2"/>
    <w:rsid w:val="007C0C9F"/>
    <w:rPr>
      <w:rFonts w:ascii="Garamond" w:eastAsia="Batang" w:hAnsi="Garamond"/>
      <w:b/>
      <w:bCs/>
      <w:iCs/>
      <w:sz w:val="28"/>
      <w:szCs w:val="28"/>
      <w:u w:val="single"/>
      <w:lang w:eastAsia="x-none"/>
    </w:rPr>
  </w:style>
  <w:style w:type="paragraph" w:styleId="Subttulo">
    <w:name w:val="Subtitle"/>
    <w:basedOn w:val="Normal"/>
    <w:next w:val="Normal"/>
    <w:link w:val="SubttuloChar"/>
    <w:autoRedefine/>
    <w:uiPriority w:val="11"/>
    <w:qFormat/>
    <w:rsid w:val="00123848"/>
    <w:pPr>
      <w:numPr>
        <w:ilvl w:val="1"/>
      </w:numPr>
      <w:jc w:val="center"/>
    </w:pPr>
    <w:rPr>
      <w:rFonts w:ascii="Arial" w:eastAsiaTheme="minorEastAsia" w:hAnsi="Arial"/>
      <w:spacing w:val="15"/>
    </w:rPr>
  </w:style>
  <w:style w:type="character" w:customStyle="1" w:styleId="SubttuloChar">
    <w:name w:val="Subtítulo Char"/>
    <w:basedOn w:val="Fontepargpadro"/>
    <w:link w:val="Subttulo"/>
    <w:uiPriority w:val="11"/>
    <w:rsid w:val="00123848"/>
    <w:rPr>
      <w:rFonts w:ascii="Arial" w:eastAsiaTheme="minorEastAsia" w:hAnsi="Arial"/>
      <w:spacing w:val="15"/>
    </w:rPr>
  </w:style>
  <w:style w:type="paragraph" w:styleId="Cabealho">
    <w:name w:val="header"/>
    <w:basedOn w:val="Normal"/>
    <w:link w:val="CabealhoChar"/>
    <w:unhideWhenUsed/>
    <w:rsid w:val="001344D9"/>
    <w:pPr>
      <w:tabs>
        <w:tab w:val="center" w:pos="4252"/>
        <w:tab w:val="right" w:pos="8504"/>
      </w:tabs>
      <w:spacing w:after="0" w:line="240" w:lineRule="auto"/>
    </w:pPr>
  </w:style>
  <w:style w:type="character" w:customStyle="1" w:styleId="CabealhoChar">
    <w:name w:val="Cabeçalho Char"/>
    <w:basedOn w:val="Fontepargpadro"/>
    <w:link w:val="Cabealho"/>
    <w:rsid w:val="001344D9"/>
  </w:style>
  <w:style w:type="paragraph" w:styleId="Rodap">
    <w:name w:val="footer"/>
    <w:basedOn w:val="Normal"/>
    <w:link w:val="RodapChar"/>
    <w:uiPriority w:val="99"/>
    <w:unhideWhenUsed/>
    <w:rsid w:val="001344D9"/>
    <w:pPr>
      <w:tabs>
        <w:tab w:val="center" w:pos="4252"/>
        <w:tab w:val="right" w:pos="8504"/>
      </w:tabs>
      <w:spacing w:after="0" w:line="240" w:lineRule="auto"/>
    </w:pPr>
  </w:style>
  <w:style w:type="character" w:customStyle="1" w:styleId="RodapChar">
    <w:name w:val="Rodapé Char"/>
    <w:basedOn w:val="Fontepargpadro"/>
    <w:link w:val="Rodap"/>
    <w:uiPriority w:val="99"/>
    <w:rsid w:val="001344D9"/>
  </w:style>
  <w:style w:type="paragraph" w:styleId="NormalWeb">
    <w:name w:val="Normal (Web)"/>
    <w:basedOn w:val="Normal"/>
    <w:uiPriority w:val="99"/>
    <w:semiHidden/>
    <w:unhideWhenUsed/>
    <w:rsid w:val="001B2CE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1B2CEE"/>
    <w:rPr>
      <w:color w:val="0000FF"/>
      <w:u w:val="single"/>
    </w:rPr>
  </w:style>
  <w:style w:type="paragraph" w:customStyle="1" w:styleId="Style2">
    <w:name w:val="Style 2"/>
    <w:basedOn w:val="Normal"/>
    <w:uiPriority w:val="99"/>
    <w:rsid w:val="001F77BF"/>
    <w:pPr>
      <w:widowControl w:val="0"/>
      <w:autoSpaceDE w:val="0"/>
      <w:autoSpaceDN w:val="0"/>
      <w:spacing w:after="0" w:line="240" w:lineRule="auto"/>
      <w:ind w:right="72" w:firstLine="720"/>
      <w:jc w:val="both"/>
    </w:pPr>
    <w:rPr>
      <w:rFonts w:ascii="Courier New" w:eastAsia="Times New Roman" w:hAnsi="Courier New" w:cs="Courier New"/>
      <w:sz w:val="26"/>
      <w:szCs w:val="26"/>
      <w:lang w:eastAsia="pt-BR"/>
    </w:rPr>
  </w:style>
  <w:style w:type="character" w:customStyle="1" w:styleId="CharacterStyle2">
    <w:name w:val="Character Style 2"/>
    <w:uiPriority w:val="99"/>
    <w:rsid w:val="001F77BF"/>
    <w:rPr>
      <w:rFonts w:ascii="Courier New" w:hAnsi="Courier New" w:cs="Courier New"/>
      <w:sz w:val="26"/>
      <w:szCs w:val="26"/>
    </w:rPr>
  </w:style>
  <w:style w:type="paragraph" w:styleId="PargrafodaLista">
    <w:name w:val="List Paragraph"/>
    <w:basedOn w:val="Normal"/>
    <w:uiPriority w:val="34"/>
    <w:qFormat/>
    <w:rsid w:val="004A5EFA"/>
    <w:pPr>
      <w:spacing w:after="200" w:line="276" w:lineRule="auto"/>
      <w:ind w:left="708"/>
    </w:pPr>
    <w:rPr>
      <w:rFonts w:ascii="Calibri" w:eastAsia="Times New Roman" w:hAnsi="Calibri" w:cs="Times New Roman"/>
      <w:lang w:eastAsia="pt-BR"/>
    </w:rPr>
  </w:style>
  <w:style w:type="paragraph" w:styleId="Corpodetexto">
    <w:name w:val="Body Text"/>
    <w:basedOn w:val="Normal"/>
    <w:link w:val="CorpodetextoChar"/>
    <w:uiPriority w:val="1"/>
    <w:semiHidden/>
    <w:unhideWhenUsed/>
    <w:qFormat/>
    <w:rsid w:val="004A700D"/>
    <w:pPr>
      <w:spacing w:after="0" w:line="240" w:lineRule="auto"/>
      <w:jc w:val="both"/>
    </w:pPr>
    <w:rPr>
      <w:rFonts w:ascii="Times New Roman" w:eastAsia="Calibri" w:hAnsi="Times New Roman" w:cs="Times New Roman"/>
      <w:i/>
      <w:iCs/>
      <w:sz w:val="24"/>
      <w:szCs w:val="24"/>
      <w:lang w:eastAsia="pt-BR"/>
    </w:rPr>
  </w:style>
  <w:style w:type="character" w:customStyle="1" w:styleId="CorpodetextoChar">
    <w:name w:val="Corpo de texto Char"/>
    <w:basedOn w:val="Fontepargpadro"/>
    <w:link w:val="Corpodetexto"/>
    <w:uiPriority w:val="1"/>
    <w:semiHidden/>
    <w:rsid w:val="004A700D"/>
    <w:rPr>
      <w:rFonts w:ascii="Times New Roman" w:eastAsia="Calibri" w:hAnsi="Times New Roman" w:cs="Times New Roman"/>
      <w:i/>
      <w:iCs/>
      <w:sz w:val="24"/>
      <w:szCs w:val="24"/>
      <w:lang w:eastAsia="pt-BR"/>
    </w:rPr>
  </w:style>
  <w:style w:type="paragraph" w:styleId="Textodebalo">
    <w:name w:val="Balloon Text"/>
    <w:basedOn w:val="Normal"/>
    <w:link w:val="TextodebaloChar"/>
    <w:uiPriority w:val="99"/>
    <w:semiHidden/>
    <w:unhideWhenUsed/>
    <w:rsid w:val="00E93E46"/>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E93E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883326">
      <w:bodyDiv w:val="1"/>
      <w:marLeft w:val="0"/>
      <w:marRight w:val="0"/>
      <w:marTop w:val="0"/>
      <w:marBottom w:val="0"/>
      <w:divBdr>
        <w:top w:val="none" w:sz="0" w:space="0" w:color="auto"/>
        <w:left w:val="none" w:sz="0" w:space="0" w:color="auto"/>
        <w:bottom w:val="none" w:sz="0" w:space="0" w:color="auto"/>
        <w:right w:val="none" w:sz="0" w:space="0" w:color="auto"/>
      </w:divBdr>
    </w:div>
    <w:div w:id="508445142">
      <w:bodyDiv w:val="1"/>
      <w:marLeft w:val="0"/>
      <w:marRight w:val="0"/>
      <w:marTop w:val="0"/>
      <w:marBottom w:val="0"/>
      <w:divBdr>
        <w:top w:val="none" w:sz="0" w:space="0" w:color="auto"/>
        <w:left w:val="none" w:sz="0" w:space="0" w:color="auto"/>
        <w:bottom w:val="none" w:sz="0" w:space="0" w:color="auto"/>
        <w:right w:val="none" w:sz="0" w:space="0" w:color="auto"/>
      </w:divBdr>
    </w:div>
    <w:div w:id="631832926">
      <w:bodyDiv w:val="1"/>
      <w:marLeft w:val="0"/>
      <w:marRight w:val="0"/>
      <w:marTop w:val="0"/>
      <w:marBottom w:val="0"/>
      <w:divBdr>
        <w:top w:val="none" w:sz="0" w:space="0" w:color="auto"/>
        <w:left w:val="none" w:sz="0" w:space="0" w:color="auto"/>
        <w:bottom w:val="none" w:sz="0" w:space="0" w:color="auto"/>
        <w:right w:val="none" w:sz="0" w:space="0" w:color="auto"/>
      </w:divBdr>
    </w:div>
    <w:div w:id="851576524">
      <w:bodyDiv w:val="1"/>
      <w:marLeft w:val="0"/>
      <w:marRight w:val="0"/>
      <w:marTop w:val="0"/>
      <w:marBottom w:val="0"/>
      <w:divBdr>
        <w:top w:val="none" w:sz="0" w:space="0" w:color="auto"/>
        <w:left w:val="none" w:sz="0" w:space="0" w:color="auto"/>
        <w:bottom w:val="none" w:sz="0" w:space="0" w:color="auto"/>
        <w:right w:val="none" w:sz="0" w:space="0" w:color="auto"/>
      </w:divBdr>
    </w:div>
    <w:div w:id="1825507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854807-BF41-4D16-A25B-08B34679E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7</Pages>
  <Words>1319</Words>
  <Characters>7127</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CMM - Assessoria Tributária e Projetos</dc:creator>
  <cp:keywords/>
  <dc:description/>
  <cp:lastModifiedBy>Cliente</cp:lastModifiedBy>
  <cp:revision>4</cp:revision>
  <cp:lastPrinted>2023-06-06T12:45:00Z</cp:lastPrinted>
  <dcterms:created xsi:type="dcterms:W3CDTF">2023-06-06T12:09:00Z</dcterms:created>
  <dcterms:modified xsi:type="dcterms:W3CDTF">2023-06-06T12:50:00Z</dcterms:modified>
</cp:coreProperties>
</file>