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DC" w:rsidRPr="00D95287" w:rsidRDefault="006E72DC">
      <w:pPr>
        <w:pStyle w:val="Ttulo2"/>
        <w:spacing w:after="240"/>
        <w:rPr>
          <w:rFonts w:ascii="Verdana" w:hAnsi="Verdana" w:cs="Times New Roman"/>
          <w:i w:val="0"/>
          <w:sz w:val="22"/>
          <w:szCs w:val="22"/>
        </w:rPr>
      </w:pPr>
      <w:bookmarkStart w:id="0" w:name="_Toc166319914"/>
      <w:bookmarkStart w:id="1" w:name="_Toc173207612"/>
      <w:bookmarkStart w:id="2" w:name="_Toc173310855"/>
      <w:r w:rsidRPr="00D95287">
        <w:rPr>
          <w:rFonts w:ascii="Verdana" w:hAnsi="Verdana" w:cs="Times New Roman"/>
          <w:i w:val="0"/>
          <w:sz w:val="22"/>
          <w:szCs w:val="22"/>
        </w:rPr>
        <w:t>A Contabilidade de Custos e Suas Funções</w:t>
      </w:r>
      <w:bookmarkEnd w:id="0"/>
      <w:bookmarkEnd w:id="1"/>
      <w:bookmarkEnd w:id="2"/>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A contabilidade de custos pode ser definida como o processo ordenado de usar os princípios da contabilidade geral para registrar os custos de operação de um negócio. Dessa forma, com informações coletadas das operações e das vendas, a administração pode empregar os dados contábeis e financeiros para estabelecer os custos de produção e distribuição, unitários ou totais, para um ou para todos os produtos fabricados ou serviços prestados, além dos custos das outras diversas funções do negócio, objetivando alcançar uma operação racional, eficiente e lucrativa.</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 xml:space="preserve">O nascimento da contabilidade de custos decorreu da necessidade de maiores e mais precisas informações, que permitissem uma tomada de decisão correta após o advento da Revolução Industrial. Anteriormente à Revolução Industrial, a contabilidade de custos praticamente não existia, já que as operações </w:t>
      </w:r>
      <w:proofErr w:type="gramStart"/>
      <w:r w:rsidRPr="00D95287">
        <w:rPr>
          <w:rFonts w:ascii="Verdana" w:hAnsi="Verdana"/>
          <w:sz w:val="22"/>
          <w:szCs w:val="22"/>
        </w:rPr>
        <w:t>resumiam-se</w:t>
      </w:r>
      <w:proofErr w:type="gramEnd"/>
      <w:r w:rsidRPr="00D95287">
        <w:rPr>
          <w:rFonts w:ascii="Verdana" w:hAnsi="Verdana"/>
          <w:sz w:val="22"/>
          <w:szCs w:val="22"/>
        </w:rPr>
        <w:t xml:space="preserve"> basicamente em comercialização de mercadorias. Nessa época, os estoques eram registrados e avaliados por seu custo real de aquisição.</w:t>
      </w:r>
    </w:p>
    <w:p w:rsidR="006E72DC" w:rsidRPr="00D95287" w:rsidRDefault="006E72DC">
      <w:pPr>
        <w:pStyle w:val="Recuodecorpodetexto2"/>
        <w:rPr>
          <w:rFonts w:ascii="Verdana" w:hAnsi="Verdana"/>
          <w:sz w:val="22"/>
          <w:szCs w:val="22"/>
        </w:rPr>
      </w:pPr>
      <w:r w:rsidRPr="00D95287">
        <w:rPr>
          <w:rFonts w:ascii="Verdana" w:hAnsi="Verdana"/>
          <w:sz w:val="22"/>
          <w:szCs w:val="22"/>
        </w:rPr>
        <w:t xml:space="preserve">Com a Revolução Industrial, as empresas passaram a adquirir matéria-prima para transformar em novos produtos. O novo </w:t>
      </w:r>
      <w:proofErr w:type="gramStart"/>
      <w:r w:rsidRPr="00D95287">
        <w:rPr>
          <w:rFonts w:ascii="Verdana" w:hAnsi="Verdana"/>
          <w:sz w:val="22"/>
          <w:szCs w:val="22"/>
        </w:rPr>
        <w:t>bem criado</w:t>
      </w:r>
      <w:proofErr w:type="gramEnd"/>
      <w:r w:rsidRPr="00D95287">
        <w:rPr>
          <w:rFonts w:ascii="Verdana" w:hAnsi="Verdana"/>
          <w:sz w:val="22"/>
          <w:szCs w:val="22"/>
        </w:rPr>
        <w:t xml:space="preserve"> era resultante da agregação de diferentes materiais e esforços de produção, constituindo o que se convencionou chamar de custo de produção ou fabricação. As funções básicas da contabilidade de custos devem buscar atender a três razões primárias:</w:t>
      </w:r>
    </w:p>
    <w:p w:rsidR="006E72DC" w:rsidRPr="00D95287" w:rsidRDefault="006E72DC">
      <w:pPr>
        <w:numPr>
          <w:ilvl w:val="0"/>
          <w:numId w:val="2"/>
        </w:numPr>
        <w:tabs>
          <w:tab w:val="clear" w:pos="720"/>
          <w:tab w:val="num" w:pos="360"/>
        </w:tabs>
        <w:spacing w:after="120"/>
        <w:ind w:left="360"/>
        <w:jc w:val="both"/>
        <w:rPr>
          <w:rFonts w:ascii="Verdana" w:hAnsi="Verdana"/>
          <w:sz w:val="22"/>
          <w:szCs w:val="22"/>
        </w:rPr>
      </w:pPr>
      <w:r w:rsidRPr="00D95287">
        <w:rPr>
          <w:rFonts w:ascii="Verdana" w:hAnsi="Verdana"/>
          <w:b/>
          <w:bCs/>
          <w:sz w:val="22"/>
          <w:szCs w:val="22"/>
        </w:rPr>
        <w:t>determinação do lucro:</w:t>
      </w:r>
      <w:r w:rsidRPr="00D95287">
        <w:rPr>
          <w:rFonts w:ascii="Verdana" w:hAnsi="Verdana"/>
          <w:sz w:val="22"/>
          <w:szCs w:val="22"/>
        </w:rPr>
        <w:t xml:space="preserve"> empregando dados originários dos registros convencionais contábeis, ou processando-os de maneira diferente, tornando-os mais úteis à administração;</w:t>
      </w:r>
    </w:p>
    <w:p w:rsidR="006E72DC" w:rsidRPr="00D95287" w:rsidRDefault="006E72DC">
      <w:pPr>
        <w:numPr>
          <w:ilvl w:val="0"/>
          <w:numId w:val="2"/>
        </w:numPr>
        <w:tabs>
          <w:tab w:val="clear" w:pos="720"/>
          <w:tab w:val="num" w:pos="360"/>
        </w:tabs>
        <w:spacing w:after="120"/>
        <w:ind w:left="360"/>
        <w:jc w:val="both"/>
        <w:rPr>
          <w:rFonts w:ascii="Verdana" w:hAnsi="Verdana"/>
          <w:sz w:val="22"/>
          <w:szCs w:val="22"/>
        </w:rPr>
      </w:pPr>
      <w:r w:rsidRPr="00D95287">
        <w:rPr>
          <w:rFonts w:ascii="Verdana" w:hAnsi="Verdana"/>
          <w:b/>
          <w:bCs/>
          <w:sz w:val="22"/>
          <w:szCs w:val="22"/>
        </w:rPr>
        <w:t>controle das operações:</w:t>
      </w:r>
      <w:r w:rsidRPr="00D95287">
        <w:rPr>
          <w:rFonts w:ascii="Verdana" w:hAnsi="Verdana"/>
          <w:sz w:val="22"/>
          <w:szCs w:val="22"/>
        </w:rPr>
        <w:t xml:space="preserve"> e demais recursos produtivos, como os estoques, com a manutenção de padrões e orçamentos, comparações entre previsto e realizado;</w:t>
      </w:r>
    </w:p>
    <w:p w:rsidR="006E72DC" w:rsidRPr="00D95287" w:rsidRDefault="006E72DC">
      <w:pPr>
        <w:numPr>
          <w:ilvl w:val="0"/>
          <w:numId w:val="2"/>
        </w:numPr>
        <w:tabs>
          <w:tab w:val="clear" w:pos="720"/>
          <w:tab w:val="num" w:pos="360"/>
        </w:tabs>
        <w:spacing w:after="120"/>
        <w:ind w:left="360"/>
        <w:jc w:val="both"/>
        <w:rPr>
          <w:rFonts w:ascii="Verdana" w:hAnsi="Verdana"/>
          <w:sz w:val="22"/>
          <w:szCs w:val="22"/>
        </w:rPr>
      </w:pPr>
      <w:r w:rsidRPr="00D95287">
        <w:rPr>
          <w:rFonts w:ascii="Verdana" w:hAnsi="Verdana"/>
          <w:b/>
          <w:bCs/>
          <w:sz w:val="22"/>
          <w:szCs w:val="22"/>
        </w:rPr>
        <w:t>tomada de decisões:</w:t>
      </w:r>
      <w:r w:rsidRPr="00D95287">
        <w:rPr>
          <w:rFonts w:ascii="Verdana" w:hAnsi="Verdana"/>
          <w:sz w:val="22"/>
          <w:szCs w:val="22"/>
        </w:rPr>
        <w:t xml:space="preserve"> o que envolve produção (o que, quanto, como e quando fabricar), formações de preços, escolha entre fabricação própria ou terceirizada.</w:t>
      </w:r>
    </w:p>
    <w:p w:rsidR="00D95287" w:rsidRPr="00D95287" w:rsidRDefault="00D95287">
      <w:pPr>
        <w:pStyle w:val="Ttulo2"/>
        <w:spacing w:after="240"/>
        <w:rPr>
          <w:rFonts w:ascii="Verdana" w:hAnsi="Verdana" w:cs="Times New Roman"/>
          <w:bCs/>
          <w:i w:val="0"/>
          <w:sz w:val="22"/>
          <w:szCs w:val="22"/>
        </w:rPr>
      </w:pPr>
      <w:bookmarkStart w:id="3" w:name="_Toc166319915"/>
      <w:bookmarkStart w:id="4" w:name="_Toc173207613"/>
      <w:bookmarkStart w:id="5" w:name="_Toc173310856"/>
    </w:p>
    <w:p w:rsidR="006E72DC" w:rsidRPr="00D95287" w:rsidRDefault="006E72DC">
      <w:pPr>
        <w:pStyle w:val="Ttulo2"/>
        <w:spacing w:after="240"/>
        <w:rPr>
          <w:rFonts w:ascii="Verdana" w:hAnsi="Verdana" w:cs="Times New Roman"/>
          <w:i w:val="0"/>
          <w:sz w:val="22"/>
          <w:szCs w:val="22"/>
        </w:rPr>
      </w:pPr>
      <w:proofErr w:type="spellStart"/>
      <w:r w:rsidRPr="00D95287">
        <w:rPr>
          <w:rFonts w:ascii="Verdana" w:hAnsi="Verdana" w:cs="Times New Roman"/>
          <w:i w:val="0"/>
          <w:sz w:val="22"/>
          <w:szCs w:val="22"/>
        </w:rPr>
        <w:t>Definiçoes</w:t>
      </w:r>
      <w:proofErr w:type="spellEnd"/>
      <w:r w:rsidRPr="00D95287">
        <w:rPr>
          <w:rFonts w:ascii="Verdana" w:hAnsi="Verdana" w:cs="Times New Roman"/>
          <w:i w:val="0"/>
          <w:sz w:val="22"/>
          <w:szCs w:val="22"/>
        </w:rPr>
        <w:t xml:space="preserve"> e Conceitos</w:t>
      </w:r>
      <w:bookmarkEnd w:id="3"/>
      <w:bookmarkEnd w:id="4"/>
      <w:bookmarkEnd w:id="5"/>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Para poder discutir o processo de formação dos custos e preços, alguns termos técnicos são empregados. Muitos desses termos mais comuns são empregados na contabilidade geral e desta última são trazidos para a contabilidade de custos. Alguns dos principais termos são:</w:t>
      </w:r>
    </w:p>
    <w:p w:rsidR="006E72DC" w:rsidRPr="00D95287" w:rsidRDefault="006E72DC">
      <w:pPr>
        <w:numPr>
          <w:ilvl w:val="0"/>
          <w:numId w:val="3"/>
        </w:numPr>
        <w:tabs>
          <w:tab w:val="clear" w:pos="1514"/>
          <w:tab w:val="num" w:pos="1080"/>
        </w:tabs>
        <w:spacing w:after="120"/>
        <w:ind w:left="1080"/>
        <w:jc w:val="both"/>
        <w:rPr>
          <w:rFonts w:ascii="Verdana" w:hAnsi="Verdana"/>
          <w:sz w:val="22"/>
          <w:szCs w:val="22"/>
        </w:rPr>
      </w:pPr>
      <w:r w:rsidRPr="00D95287">
        <w:rPr>
          <w:rFonts w:ascii="Verdana" w:hAnsi="Verdana"/>
          <w:b/>
          <w:bCs/>
          <w:sz w:val="22"/>
          <w:szCs w:val="22"/>
        </w:rPr>
        <w:t>gastos ou dispêndios:</w:t>
      </w:r>
      <w:r w:rsidRPr="00D95287">
        <w:rPr>
          <w:rFonts w:ascii="Verdana" w:hAnsi="Verdana"/>
          <w:sz w:val="22"/>
          <w:szCs w:val="22"/>
        </w:rPr>
        <w:t xml:space="preserve"> consistem no sacrifício financeiro que a entidade arca para a obtenção de um produto ou serviço qualquer. Segundo a contabilidade, serão em última instância classificados como </w:t>
      </w:r>
      <w:r w:rsidRPr="00D95287">
        <w:rPr>
          <w:rFonts w:ascii="Verdana" w:hAnsi="Verdana"/>
          <w:b/>
          <w:i/>
          <w:sz w:val="22"/>
          <w:szCs w:val="22"/>
        </w:rPr>
        <w:t>custos ou despesas</w:t>
      </w:r>
      <w:r w:rsidRPr="00D95287">
        <w:rPr>
          <w:rFonts w:ascii="Verdana" w:hAnsi="Verdana"/>
          <w:sz w:val="22"/>
          <w:szCs w:val="22"/>
        </w:rPr>
        <w:t>, a depender de sua importância na elaboração do produto ou serviço. Alguns gastos podem ser temporariamente classificados como investimentos e, à medida que forem consumidos, receberão a classificação de custos ou despesas;</w:t>
      </w:r>
    </w:p>
    <w:p w:rsidR="006E72DC" w:rsidRPr="00D95287" w:rsidRDefault="006E72DC">
      <w:pPr>
        <w:numPr>
          <w:ilvl w:val="0"/>
          <w:numId w:val="3"/>
        </w:numPr>
        <w:tabs>
          <w:tab w:val="clear" w:pos="1514"/>
          <w:tab w:val="num" w:pos="1080"/>
        </w:tabs>
        <w:spacing w:after="120"/>
        <w:ind w:left="1080"/>
        <w:jc w:val="both"/>
        <w:rPr>
          <w:rFonts w:ascii="Verdana" w:hAnsi="Verdana"/>
          <w:sz w:val="22"/>
          <w:szCs w:val="22"/>
        </w:rPr>
      </w:pPr>
      <w:r w:rsidRPr="00D95287">
        <w:rPr>
          <w:rFonts w:ascii="Verdana" w:hAnsi="Verdana"/>
          <w:b/>
          <w:bCs/>
          <w:sz w:val="22"/>
          <w:szCs w:val="22"/>
        </w:rPr>
        <w:t>investimentos:</w:t>
      </w:r>
      <w:r w:rsidRPr="00D95287">
        <w:rPr>
          <w:rFonts w:ascii="Verdana" w:hAnsi="Verdana"/>
          <w:sz w:val="22"/>
          <w:szCs w:val="22"/>
        </w:rPr>
        <w:t xml:space="preserve"> representam gastos ativados em função de sua vida útil ou de benefícios atribuíveis a futuros períodos. Ficam temporariamente "congelados" no ativo da entidade e, posteriormente e de forma gradual, são "descongelados" e incorporados aos custos e despesas;</w:t>
      </w:r>
    </w:p>
    <w:p w:rsidR="006E72DC" w:rsidRPr="00D95287" w:rsidRDefault="006E72DC">
      <w:pPr>
        <w:numPr>
          <w:ilvl w:val="0"/>
          <w:numId w:val="3"/>
        </w:numPr>
        <w:tabs>
          <w:tab w:val="clear" w:pos="1514"/>
          <w:tab w:val="num" w:pos="1080"/>
        </w:tabs>
        <w:spacing w:after="120"/>
        <w:ind w:left="1080"/>
        <w:jc w:val="both"/>
        <w:rPr>
          <w:rFonts w:ascii="Verdana" w:hAnsi="Verdana"/>
          <w:sz w:val="22"/>
          <w:szCs w:val="22"/>
        </w:rPr>
      </w:pPr>
      <w:r w:rsidRPr="00D95287">
        <w:rPr>
          <w:rFonts w:ascii="Verdana" w:hAnsi="Verdana"/>
          <w:b/>
          <w:bCs/>
          <w:sz w:val="22"/>
          <w:szCs w:val="22"/>
        </w:rPr>
        <w:lastRenderedPageBreak/>
        <w:t>custos:</w:t>
      </w:r>
      <w:r w:rsidRPr="00D95287">
        <w:rPr>
          <w:rFonts w:ascii="Verdana" w:hAnsi="Verdana"/>
          <w:sz w:val="22"/>
          <w:szCs w:val="22"/>
        </w:rPr>
        <w:t xml:space="preserve"> representam os gastos relativos a bens ou serviços utilizados na produção de outros bens ou serviços. Portanto, estão associados aos produtos ou serviços produzidos pela entidade. Como exemplos de custos podem ser citados os gastos com matérias-primas, embalagens, mão-de-obra fabril, aluguéis e seguros de instalações fabris, etc.;</w:t>
      </w:r>
    </w:p>
    <w:p w:rsidR="006E72DC" w:rsidRPr="00D95287" w:rsidRDefault="006E72DC">
      <w:pPr>
        <w:numPr>
          <w:ilvl w:val="0"/>
          <w:numId w:val="3"/>
        </w:numPr>
        <w:tabs>
          <w:tab w:val="clear" w:pos="1514"/>
          <w:tab w:val="num" w:pos="1080"/>
        </w:tabs>
        <w:spacing w:after="120"/>
        <w:ind w:left="1080"/>
        <w:jc w:val="both"/>
        <w:rPr>
          <w:rFonts w:ascii="Verdana" w:hAnsi="Verdana"/>
          <w:sz w:val="22"/>
          <w:szCs w:val="22"/>
        </w:rPr>
      </w:pPr>
      <w:r w:rsidRPr="00D95287">
        <w:rPr>
          <w:rFonts w:ascii="Verdana" w:hAnsi="Verdana"/>
          <w:b/>
          <w:bCs/>
          <w:sz w:val="22"/>
          <w:szCs w:val="22"/>
        </w:rPr>
        <w:t>despesas:</w:t>
      </w:r>
      <w:r w:rsidRPr="00D95287">
        <w:rPr>
          <w:rFonts w:ascii="Verdana" w:hAnsi="Verdana"/>
          <w:sz w:val="22"/>
          <w:szCs w:val="22"/>
        </w:rPr>
        <w:t xml:space="preserve"> correspondem a bem ou serviço consumido direta ou indiretamente para a obtenção de receitas. Não estão associadas à produção de um produto ou serviço. Como exemplos de despesas podem ser citados gastos com salários de vendedores, gastos com funcionários administrativos, etc.;</w:t>
      </w:r>
    </w:p>
    <w:p w:rsidR="006E72DC" w:rsidRPr="00D95287" w:rsidRDefault="006E72DC">
      <w:pPr>
        <w:numPr>
          <w:ilvl w:val="0"/>
          <w:numId w:val="3"/>
        </w:numPr>
        <w:tabs>
          <w:tab w:val="clear" w:pos="1514"/>
          <w:tab w:val="num" w:pos="1080"/>
        </w:tabs>
        <w:spacing w:after="120"/>
        <w:ind w:left="1080"/>
        <w:jc w:val="both"/>
        <w:rPr>
          <w:rFonts w:ascii="Verdana" w:hAnsi="Verdana"/>
          <w:sz w:val="22"/>
          <w:szCs w:val="22"/>
        </w:rPr>
      </w:pPr>
      <w:r w:rsidRPr="00D95287">
        <w:rPr>
          <w:rFonts w:ascii="Verdana" w:hAnsi="Verdana"/>
          <w:b/>
          <w:bCs/>
          <w:sz w:val="22"/>
          <w:szCs w:val="22"/>
        </w:rPr>
        <w:t xml:space="preserve">desembolsos: </w:t>
      </w:r>
      <w:r w:rsidRPr="00D95287">
        <w:rPr>
          <w:rFonts w:ascii="Verdana" w:hAnsi="Verdana"/>
          <w:sz w:val="22"/>
          <w:szCs w:val="22"/>
        </w:rPr>
        <w:t xml:space="preserve">consistem no pagamento do bem ou serviço, independentemente de quando o produto ou serviço foi ou será consumido. É importante ressaltar que a contabilidade registra os fatos de acordo com o princípio da competência. </w:t>
      </w:r>
      <w:r w:rsidRPr="00D95287">
        <w:rPr>
          <w:rFonts w:ascii="Verdana" w:hAnsi="Verdana"/>
          <w:b/>
          <w:bCs/>
          <w:iCs/>
          <w:sz w:val="22"/>
          <w:szCs w:val="22"/>
        </w:rPr>
        <w:t>Por competência entende-se que o registro de receitas e despesas deve ser feito de acordo com a real ocorrência, independentemente de sua quitação</w:t>
      </w:r>
      <w:r w:rsidRPr="00D95287">
        <w:rPr>
          <w:rFonts w:ascii="Verdana" w:hAnsi="Verdana"/>
          <w:sz w:val="22"/>
          <w:szCs w:val="22"/>
        </w:rPr>
        <w:t xml:space="preserve">. Por exemplo, se foram empregadas 40 horas de mão-de-obra no mês de março que somente foram quitadas em abril, o lançamento contábil do gasto deve ser feito </w:t>
      </w:r>
      <w:smartTag w:uri="urn:schemas-microsoft-com:office:smarttags" w:element="PersonName">
        <w:smartTagPr>
          <w:attr w:name="ProductID" w:val="em mar￧o. J￡"/>
        </w:smartTagPr>
        <w:r w:rsidRPr="00D95287">
          <w:rPr>
            <w:rFonts w:ascii="Verdana" w:hAnsi="Verdana"/>
            <w:sz w:val="22"/>
            <w:szCs w:val="22"/>
          </w:rPr>
          <w:t>em março. Já</w:t>
        </w:r>
      </w:smartTag>
      <w:r w:rsidRPr="00D95287">
        <w:rPr>
          <w:rFonts w:ascii="Verdana" w:hAnsi="Verdana"/>
          <w:sz w:val="22"/>
          <w:szCs w:val="22"/>
        </w:rPr>
        <w:t xml:space="preserve"> o </w:t>
      </w:r>
      <w:r w:rsidR="00F54628" w:rsidRPr="00D95287">
        <w:rPr>
          <w:rFonts w:ascii="Verdana" w:hAnsi="Verdana"/>
          <w:sz w:val="22"/>
          <w:szCs w:val="22"/>
        </w:rPr>
        <w:t xml:space="preserve">registro financeiro </w:t>
      </w:r>
      <w:r w:rsidRPr="00D95287">
        <w:rPr>
          <w:rFonts w:ascii="Verdana" w:hAnsi="Verdana"/>
          <w:sz w:val="22"/>
          <w:szCs w:val="22"/>
        </w:rPr>
        <w:t>do desembolso será registrado no mês de abril. Logo, não se deve confundir despesa com desembolso;</w:t>
      </w:r>
    </w:p>
    <w:p w:rsidR="006E72DC" w:rsidRPr="00D95287" w:rsidRDefault="006E72DC">
      <w:pPr>
        <w:numPr>
          <w:ilvl w:val="0"/>
          <w:numId w:val="3"/>
        </w:numPr>
        <w:tabs>
          <w:tab w:val="clear" w:pos="1514"/>
          <w:tab w:val="num" w:pos="1080"/>
        </w:tabs>
        <w:spacing w:after="120"/>
        <w:ind w:left="1080"/>
        <w:jc w:val="both"/>
        <w:rPr>
          <w:rFonts w:ascii="Verdana" w:hAnsi="Verdana"/>
          <w:sz w:val="22"/>
          <w:szCs w:val="22"/>
        </w:rPr>
      </w:pPr>
      <w:r w:rsidRPr="00D95287">
        <w:rPr>
          <w:rFonts w:ascii="Verdana" w:hAnsi="Verdana"/>
          <w:b/>
          <w:bCs/>
          <w:sz w:val="22"/>
          <w:szCs w:val="22"/>
        </w:rPr>
        <w:t>perdas:</w:t>
      </w:r>
      <w:r w:rsidRPr="00D95287">
        <w:rPr>
          <w:rFonts w:ascii="Verdana" w:hAnsi="Verdana"/>
          <w:sz w:val="22"/>
          <w:szCs w:val="22"/>
        </w:rPr>
        <w:t xml:space="preserve"> representam bens ou serviços consumidos de forma anormal. Consiste em: </w:t>
      </w:r>
      <w:r w:rsidRPr="00D95287">
        <w:rPr>
          <w:rFonts w:ascii="Verdana" w:hAnsi="Verdana"/>
          <w:b/>
          <w:sz w:val="22"/>
          <w:szCs w:val="22"/>
        </w:rPr>
        <w:t>(i)</w:t>
      </w:r>
      <w:r w:rsidRPr="00D95287">
        <w:rPr>
          <w:rFonts w:ascii="Verdana" w:hAnsi="Verdana"/>
          <w:sz w:val="22"/>
          <w:szCs w:val="22"/>
        </w:rPr>
        <w:t xml:space="preserve"> um gasto não intencional decorrente de fatores externos extraordinários ou </w:t>
      </w:r>
      <w:r w:rsidRPr="00D95287">
        <w:rPr>
          <w:rFonts w:ascii="Verdana" w:hAnsi="Verdana"/>
          <w:b/>
          <w:sz w:val="22"/>
          <w:szCs w:val="22"/>
        </w:rPr>
        <w:t>(ii)</w:t>
      </w:r>
      <w:r w:rsidRPr="00D95287">
        <w:rPr>
          <w:rFonts w:ascii="Verdana" w:hAnsi="Verdana"/>
          <w:sz w:val="22"/>
          <w:szCs w:val="22"/>
        </w:rPr>
        <w:t xml:space="preserve"> atividade produtiva normal da empresa. Na primeira situação, devem ser considerados como despesas e lançados diretamente contra o resultado do período. Na segunda situação, devem ser classificados como custo de produção do período.</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 xml:space="preserve">Outro conjunto de definições que, a princípio, podem confundir </w:t>
      </w:r>
      <w:r w:rsidR="008855F9" w:rsidRPr="00D95287">
        <w:rPr>
          <w:rFonts w:ascii="Verdana" w:hAnsi="Verdana"/>
          <w:sz w:val="22"/>
          <w:szCs w:val="22"/>
        </w:rPr>
        <w:t>o estudante de</w:t>
      </w:r>
      <w:r w:rsidRPr="00D95287">
        <w:rPr>
          <w:rFonts w:ascii="Verdana" w:hAnsi="Verdana"/>
          <w:sz w:val="22"/>
          <w:szCs w:val="22"/>
        </w:rPr>
        <w:t xml:space="preserve"> finanças refere-se à definição de </w:t>
      </w:r>
      <w:r w:rsidRPr="00D95287">
        <w:rPr>
          <w:rFonts w:ascii="Verdana" w:hAnsi="Verdana"/>
          <w:b/>
          <w:sz w:val="22"/>
          <w:szCs w:val="22"/>
        </w:rPr>
        <w:t>desembolsos</w:t>
      </w:r>
      <w:r w:rsidRPr="00D95287">
        <w:rPr>
          <w:rFonts w:ascii="Verdana" w:hAnsi="Verdana"/>
          <w:sz w:val="22"/>
          <w:szCs w:val="22"/>
        </w:rPr>
        <w:t xml:space="preserve"> e </w:t>
      </w:r>
      <w:r w:rsidRPr="00D95287">
        <w:rPr>
          <w:rFonts w:ascii="Verdana" w:hAnsi="Verdana"/>
          <w:b/>
          <w:sz w:val="22"/>
          <w:szCs w:val="22"/>
        </w:rPr>
        <w:t>recebimentos</w:t>
      </w:r>
      <w:r w:rsidRPr="00D95287">
        <w:rPr>
          <w:rFonts w:ascii="Verdana" w:hAnsi="Verdana"/>
          <w:sz w:val="22"/>
          <w:szCs w:val="22"/>
        </w:rPr>
        <w:t xml:space="preserve">. Segundo o princípio contábil da competência, receitas, despesas e custos são registrados no momento em que são realizados ou incorridos. Por exemplo, se uma fábrica contrata um novo funcionário, os gastos relativos </w:t>
      </w:r>
      <w:proofErr w:type="gramStart"/>
      <w:r w:rsidRPr="00D95287">
        <w:rPr>
          <w:rFonts w:ascii="Verdana" w:hAnsi="Verdana"/>
          <w:sz w:val="22"/>
          <w:szCs w:val="22"/>
        </w:rPr>
        <w:t>a</w:t>
      </w:r>
      <w:proofErr w:type="gramEnd"/>
      <w:r w:rsidRPr="00D95287">
        <w:rPr>
          <w:rFonts w:ascii="Verdana" w:hAnsi="Verdana"/>
          <w:sz w:val="22"/>
          <w:szCs w:val="22"/>
        </w:rPr>
        <w:t xml:space="preserve"> sua remuneração são provisionados e apropriados aos custos industriais a partir do momento de sua contratação, independentemente da quitação desses gastos. Da mesma forma, se uma empresa comercial efetua uma venda com prazo longo, o registro e a contabilização da receita ocorrem no momento da venda - independentemente de quando ocorrerá o efetivo recebimento. </w:t>
      </w:r>
    </w:p>
    <w:p w:rsidR="006E72DC" w:rsidRPr="00D95287" w:rsidRDefault="008855F9">
      <w:pPr>
        <w:pStyle w:val="Recuodecorpodetexto2"/>
        <w:rPr>
          <w:rFonts w:ascii="Verdana" w:hAnsi="Verdana"/>
          <w:sz w:val="22"/>
          <w:szCs w:val="22"/>
        </w:rPr>
      </w:pPr>
      <w:r w:rsidRPr="00D95287">
        <w:rPr>
          <w:rFonts w:ascii="Verdana" w:hAnsi="Verdana"/>
          <w:sz w:val="22"/>
          <w:szCs w:val="22"/>
        </w:rPr>
        <w:t>Todavia, r</w:t>
      </w:r>
      <w:r w:rsidR="006E72DC" w:rsidRPr="00D95287">
        <w:rPr>
          <w:rFonts w:ascii="Verdana" w:hAnsi="Verdana"/>
          <w:sz w:val="22"/>
          <w:szCs w:val="22"/>
        </w:rPr>
        <w:t>ecebimentos e desembolsos devem ser contabilizados segundo o regime de caixa - ou seja, quando, de fato, ingressarem ou saírem da conta Caixa do Balanço Patrimonial:</w:t>
      </w:r>
    </w:p>
    <w:p w:rsidR="006E72DC" w:rsidRPr="00D95287" w:rsidRDefault="006E72DC" w:rsidP="005F3F0A">
      <w:pPr>
        <w:numPr>
          <w:ilvl w:val="0"/>
          <w:numId w:val="4"/>
        </w:numPr>
        <w:tabs>
          <w:tab w:val="num" w:pos="1080"/>
        </w:tabs>
        <w:ind w:left="1077" w:hanging="357"/>
        <w:jc w:val="both"/>
        <w:rPr>
          <w:rFonts w:ascii="Verdana" w:hAnsi="Verdana"/>
          <w:sz w:val="22"/>
          <w:szCs w:val="22"/>
        </w:rPr>
      </w:pPr>
      <w:r w:rsidRPr="00D95287">
        <w:rPr>
          <w:rFonts w:ascii="Verdana" w:hAnsi="Verdana"/>
          <w:b/>
          <w:bCs/>
          <w:sz w:val="22"/>
          <w:szCs w:val="22"/>
        </w:rPr>
        <w:t>recebimentos:</w:t>
      </w:r>
      <w:r w:rsidRPr="00D95287">
        <w:rPr>
          <w:rFonts w:ascii="Verdana" w:hAnsi="Verdana"/>
          <w:sz w:val="22"/>
          <w:szCs w:val="22"/>
        </w:rPr>
        <w:t xml:space="preserve"> correspondem aos ingressos de recursos no Caixa da empresa;</w:t>
      </w:r>
    </w:p>
    <w:p w:rsidR="006E72DC" w:rsidRPr="00D95287" w:rsidRDefault="006E72DC">
      <w:pPr>
        <w:numPr>
          <w:ilvl w:val="0"/>
          <w:numId w:val="4"/>
        </w:numPr>
        <w:tabs>
          <w:tab w:val="num" w:pos="1080"/>
        </w:tabs>
        <w:spacing w:after="120"/>
        <w:ind w:left="1080"/>
        <w:jc w:val="both"/>
        <w:rPr>
          <w:rFonts w:ascii="Verdana" w:hAnsi="Verdana"/>
          <w:sz w:val="22"/>
          <w:szCs w:val="22"/>
        </w:rPr>
      </w:pPr>
      <w:r w:rsidRPr="00D95287">
        <w:rPr>
          <w:rFonts w:ascii="Verdana" w:hAnsi="Verdana"/>
          <w:b/>
          <w:bCs/>
          <w:sz w:val="22"/>
          <w:szCs w:val="22"/>
        </w:rPr>
        <w:t>desembolsos:</w:t>
      </w:r>
      <w:r w:rsidRPr="00D95287">
        <w:rPr>
          <w:rFonts w:ascii="Verdana" w:hAnsi="Verdana"/>
          <w:sz w:val="22"/>
          <w:szCs w:val="22"/>
        </w:rPr>
        <w:t xml:space="preserve"> representam a saída de recursos financeiros do Caixa da entidade.</w:t>
      </w:r>
    </w:p>
    <w:p w:rsidR="006E72DC" w:rsidRPr="00D95287" w:rsidRDefault="006E72DC">
      <w:pPr>
        <w:spacing w:after="120"/>
        <w:ind w:left="720"/>
        <w:jc w:val="both"/>
        <w:rPr>
          <w:rFonts w:ascii="Verdana" w:hAnsi="Verdana"/>
          <w:sz w:val="22"/>
          <w:szCs w:val="22"/>
        </w:rPr>
      </w:pPr>
    </w:p>
    <w:p w:rsidR="006E72DC" w:rsidRPr="00D95287" w:rsidRDefault="006E72DC">
      <w:pPr>
        <w:pStyle w:val="Ttulo2"/>
        <w:spacing w:after="240"/>
        <w:rPr>
          <w:rFonts w:ascii="Verdana" w:hAnsi="Verdana" w:cs="Times New Roman"/>
          <w:i w:val="0"/>
          <w:sz w:val="22"/>
          <w:szCs w:val="22"/>
        </w:rPr>
      </w:pPr>
      <w:bookmarkStart w:id="6" w:name="_Toc166319916"/>
      <w:bookmarkStart w:id="7" w:name="_Toc173207614"/>
      <w:bookmarkStart w:id="8" w:name="_Toc173310857"/>
      <w:r w:rsidRPr="00D95287">
        <w:rPr>
          <w:rFonts w:ascii="Verdana" w:hAnsi="Verdana" w:cs="Times New Roman"/>
          <w:i w:val="0"/>
          <w:sz w:val="22"/>
          <w:szCs w:val="22"/>
        </w:rPr>
        <w:t>Diferença Contábil Entre Custos e Despesas</w:t>
      </w:r>
      <w:bookmarkEnd w:id="6"/>
      <w:bookmarkEnd w:id="7"/>
      <w:bookmarkEnd w:id="8"/>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 xml:space="preserve">Possivelmente, a primeira polêmica na terminologia da contabilidade de custos refere-se à distinção entre </w:t>
      </w:r>
      <w:r w:rsidRPr="00D95287">
        <w:rPr>
          <w:rFonts w:ascii="Verdana" w:hAnsi="Verdana"/>
          <w:b/>
          <w:sz w:val="22"/>
          <w:szCs w:val="22"/>
        </w:rPr>
        <w:t xml:space="preserve">custos </w:t>
      </w:r>
      <w:r w:rsidRPr="00D95287">
        <w:rPr>
          <w:rFonts w:ascii="Verdana" w:hAnsi="Verdana"/>
          <w:sz w:val="22"/>
          <w:szCs w:val="22"/>
        </w:rPr>
        <w:t>e</w:t>
      </w:r>
      <w:r w:rsidRPr="00D95287">
        <w:rPr>
          <w:rFonts w:ascii="Verdana" w:hAnsi="Verdana"/>
          <w:b/>
          <w:sz w:val="22"/>
          <w:szCs w:val="22"/>
        </w:rPr>
        <w:t xml:space="preserve"> despesas</w:t>
      </w:r>
      <w:r w:rsidRPr="00D95287">
        <w:rPr>
          <w:rFonts w:ascii="Verdana" w:hAnsi="Verdana"/>
          <w:sz w:val="22"/>
          <w:szCs w:val="22"/>
        </w:rPr>
        <w:t xml:space="preserve">. De modo geral, </w:t>
      </w:r>
      <w:r w:rsidRPr="00D95287">
        <w:rPr>
          <w:rFonts w:ascii="Verdana" w:hAnsi="Verdana"/>
          <w:b/>
          <w:bCs/>
          <w:sz w:val="22"/>
          <w:szCs w:val="22"/>
        </w:rPr>
        <w:t>os custos</w:t>
      </w:r>
      <w:r w:rsidRPr="00D95287">
        <w:rPr>
          <w:rFonts w:ascii="Verdana" w:hAnsi="Verdana"/>
          <w:sz w:val="22"/>
          <w:szCs w:val="22"/>
        </w:rPr>
        <w:t xml:space="preserve"> "vão para as prateleiras", sendo armazenados nos estoques - são consumidos pelos produtos ou serviços durante seu processo de elaboração. Já </w:t>
      </w:r>
      <w:r w:rsidRPr="00D95287">
        <w:rPr>
          <w:rFonts w:ascii="Verdana" w:hAnsi="Verdana"/>
          <w:b/>
          <w:bCs/>
          <w:sz w:val="22"/>
          <w:szCs w:val="22"/>
        </w:rPr>
        <w:t>as despesas</w:t>
      </w:r>
      <w:r w:rsidRPr="00D95287">
        <w:rPr>
          <w:rFonts w:ascii="Verdana" w:hAnsi="Verdana"/>
          <w:sz w:val="22"/>
          <w:szCs w:val="22"/>
        </w:rPr>
        <w:t xml:space="preserve"> </w:t>
      </w:r>
      <w:r w:rsidRPr="00D95287">
        <w:rPr>
          <w:rFonts w:ascii="Verdana" w:hAnsi="Verdana"/>
          <w:sz w:val="22"/>
          <w:szCs w:val="22"/>
        </w:rPr>
        <w:lastRenderedPageBreak/>
        <w:t>estão associadas ao período - não repercutem, diretamente, na elaboração dos produtos ou serviços prestados.</w:t>
      </w:r>
    </w:p>
    <w:p w:rsidR="006E72DC" w:rsidRPr="00D95287" w:rsidRDefault="00134BB8">
      <w:pPr>
        <w:pStyle w:val="Recuodecorpodetexto2"/>
        <w:rPr>
          <w:rFonts w:ascii="Verdana" w:hAnsi="Verdana"/>
          <w:sz w:val="22"/>
          <w:szCs w:val="22"/>
        </w:rPr>
      </w:pPr>
      <w:r w:rsidRPr="00D95287">
        <w:rPr>
          <w:rFonts w:ascii="Verdana" w:hAnsi="Verdana"/>
          <w:noProof/>
          <w:sz w:val="22"/>
          <w:szCs w:val="22"/>
        </w:rPr>
        <w:drawing>
          <wp:anchor distT="0" distB="0" distL="114300" distR="114300" simplePos="0" relativeHeight="251635200" behindDoc="0" locked="0" layoutInCell="1" allowOverlap="1">
            <wp:simplePos x="0" y="0"/>
            <wp:positionH relativeFrom="column">
              <wp:posOffset>914400</wp:posOffset>
            </wp:positionH>
            <wp:positionV relativeFrom="paragraph">
              <wp:posOffset>1856105</wp:posOffset>
            </wp:positionV>
            <wp:extent cx="3771900" cy="2075815"/>
            <wp:effectExtent l="0" t="0" r="0" b="635"/>
            <wp:wrapTopAndBottom/>
            <wp:docPr id="49"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900" cy="207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2DC" w:rsidRPr="00D95287">
        <w:rPr>
          <w:rFonts w:ascii="Verdana" w:hAnsi="Verdana"/>
          <w:b/>
          <w:bCs/>
          <w:sz w:val="22"/>
          <w:szCs w:val="22"/>
        </w:rPr>
        <w:t>Custos</w:t>
      </w:r>
      <w:r w:rsidR="006E72DC" w:rsidRPr="00D95287">
        <w:rPr>
          <w:rFonts w:ascii="Verdana" w:hAnsi="Verdana"/>
          <w:sz w:val="22"/>
          <w:szCs w:val="22"/>
        </w:rPr>
        <w:t xml:space="preserve"> podem ser diferenciados de despesas conforme a Figura 1.1.</w:t>
      </w:r>
      <w:r w:rsidR="0017696A" w:rsidRPr="00D95287">
        <w:rPr>
          <w:rFonts w:ascii="Verdana" w:hAnsi="Verdana"/>
          <w:sz w:val="22"/>
          <w:szCs w:val="22"/>
        </w:rPr>
        <w:t xml:space="preserve"> Os</w:t>
      </w:r>
      <w:r w:rsidR="006E72DC" w:rsidRPr="00D95287">
        <w:rPr>
          <w:rFonts w:ascii="Verdana" w:hAnsi="Verdana"/>
          <w:sz w:val="22"/>
          <w:szCs w:val="22"/>
        </w:rPr>
        <w:t xml:space="preserve"> Gastos incorridos para a elaboração do produto são contabilmente classificados como custos. Gastos incorridos após a disponibilização do produto devem ser classificados como despesa.</w:t>
      </w:r>
      <w:r w:rsidR="001D55F2" w:rsidRPr="00D95287">
        <w:rPr>
          <w:rFonts w:ascii="Verdana" w:hAnsi="Verdana"/>
          <w:sz w:val="22"/>
          <w:szCs w:val="22"/>
        </w:rPr>
        <w:t xml:space="preserve"> </w:t>
      </w:r>
      <w:r w:rsidR="006E72DC" w:rsidRPr="00D95287">
        <w:rPr>
          <w:rFonts w:ascii="Verdana" w:hAnsi="Verdana"/>
          <w:b/>
          <w:bCs/>
          <w:sz w:val="22"/>
          <w:szCs w:val="22"/>
        </w:rPr>
        <w:t xml:space="preserve">Custos </w:t>
      </w:r>
      <w:r w:rsidR="006E72DC" w:rsidRPr="00D95287">
        <w:rPr>
          <w:rFonts w:ascii="Verdana" w:hAnsi="Verdana"/>
          <w:sz w:val="22"/>
          <w:szCs w:val="22"/>
        </w:rPr>
        <w:t>estão diretamente relacionados ao processo de produção de bens ou serviços. Diz-se que os custos vão para as prateleiras: enquanto os produtos ficam estocados, os custos são ativados, destacados na conta Estoques do Balanço Patrimonial, e não na Demonstração de Resultado. Somente farão parte do cálculo do lucro ou prejuízo quando de sua venda, sendo incorporados, então, à Demonstração do Resultado e confrontados com as receitas de vendas.</w:t>
      </w:r>
    </w:p>
    <w:p w:rsidR="006E72DC" w:rsidRDefault="006E72DC" w:rsidP="00D95287">
      <w:pPr>
        <w:spacing w:after="120"/>
        <w:jc w:val="center"/>
        <w:rPr>
          <w:rFonts w:ascii="Verdana" w:hAnsi="Verdana"/>
          <w:b/>
          <w:bCs/>
          <w:sz w:val="22"/>
          <w:szCs w:val="22"/>
        </w:rPr>
      </w:pPr>
      <w:r w:rsidRPr="00D95287">
        <w:rPr>
          <w:rFonts w:ascii="Verdana" w:hAnsi="Verdana"/>
          <w:b/>
          <w:bCs/>
          <w:sz w:val="22"/>
          <w:szCs w:val="22"/>
        </w:rPr>
        <w:t>Figura 1.1 Diferenciação entre custo e despesa</w:t>
      </w:r>
    </w:p>
    <w:p w:rsidR="00D95287" w:rsidRPr="00D95287" w:rsidRDefault="00D95287" w:rsidP="00D95287">
      <w:pPr>
        <w:spacing w:after="120"/>
        <w:jc w:val="center"/>
        <w:rPr>
          <w:rFonts w:ascii="Verdana" w:hAnsi="Verdana"/>
          <w:b/>
          <w:bCs/>
          <w:sz w:val="22"/>
          <w:szCs w:val="22"/>
        </w:rPr>
      </w:pPr>
    </w:p>
    <w:p w:rsidR="006E72DC" w:rsidRPr="00D95287" w:rsidRDefault="006E72DC">
      <w:pPr>
        <w:pStyle w:val="Recuodecorpodetexto2"/>
        <w:rPr>
          <w:rFonts w:ascii="Verdana" w:hAnsi="Verdana"/>
          <w:sz w:val="22"/>
          <w:szCs w:val="22"/>
        </w:rPr>
      </w:pPr>
      <w:r w:rsidRPr="00D95287">
        <w:rPr>
          <w:rFonts w:ascii="Verdana" w:hAnsi="Verdana"/>
          <w:b/>
          <w:bCs/>
          <w:sz w:val="22"/>
          <w:szCs w:val="22"/>
        </w:rPr>
        <w:t>Despesas</w:t>
      </w:r>
      <w:r w:rsidRPr="00D95287">
        <w:rPr>
          <w:rFonts w:ascii="Verdana" w:hAnsi="Verdana"/>
          <w:sz w:val="22"/>
          <w:szCs w:val="22"/>
        </w:rPr>
        <w:t xml:space="preserve"> estão associadas a gastos administrativos e/ou com vendas e incidência de juros (despesas financeiras). Possuem natureza não fabril, integrando a Demonstração do Resultado do período em que incorrem. Diz-se que as despesas estão associadas ao momento de seu consumo ou ocorrência. São, portanto, temporais.</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Conforme mostrou a Figura 1.1, gastos incorridos até o momento em que o produto esteja pronto para a venda são custos; a partir daí, devem ser considerados como despesas.</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Em situações específicas, pode ocorrer alguma pequena confusão ou dúvida na separação clara entre custos e despesas. Nessas ocasiões, algumas regras podem ser seguidas:</w:t>
      </w:r>
    </w:p>
    <w:p w:rsidR="006E72DC" w:rsidRPr="00D95287" w:rsidRDefault="006E72DC">
      <w:pPr>
        <w:numPr>
          <w:ilvl w:val="0"/>
          <w:numId w:val="5"/>
        </w:numPr>
        <w:tabs>
          <w:tab w:val="clear" w:pos="1514"/>
          <w:tab w:val="num" w:pos="1260"/>
        </w:tabs>
        <w:spacing w:after="120"/>
        <w:ind w:left="1260"/>
        <w:jc w:val="both"/>
        <w:rPr>
          <w:rFonts w:ascii="Verdana" w:hAnsi="Verdana"/>
          <w:sz w:val="22"/>
          <w:szCs w:val="22"/>
        </w:rPr>
      </w:pPr>
      <w:r w:rsidRPr="00D95287">
        <w:rPr>
          <w:rFonts w:ascii="Verdana" w:hAnsi="Verdana"/>
          <w:sz w:val="22"/>
          <w:szCs w:val="22"/>
        </w:rPr>
        <w:t>valores irrelevantes devem ser considerados como despesas (princípios do conservadorismo e materialidade);</w:t>
      </w:r>
    </w:p>
    <w:p w:rsidR="006E72DC" w:rsidRPr="00D95287" w:rsidRDefault="006E72DC">
      <w:pPr>
        <w:numPr>
          <w:ilvl w:val="0"/>
          <w:numId w:val="5"/>
        </w:numPr>
        <w:tabs>
          <w:tab w:val="clear" w:pos="1514"/>
          <w:tab w:val="num" w:pos="1260"/>
        </w:tabs>
        <w:spacing w:after="120"/>
        <w:ind w:left="1260"/>
        <w:jc w:val="both"/>
        <w:rPr>
          <w:rFonts w:ascii="Verdana" w:hAnsi="Verdana"/>
          <w:sz w:val="22"/>
          <w:szCs w:val="22"/>
        </w:rPr>
      </w:pPr>
      <w:r w:rsidRPr="00D95287">
        <w:rPr>
          <w:rFonts w:ascii="Verdana" w:hAnsi="Verdana"/>
          <w:sz w:val="22"/>
          <w:szCs w:val="22"/>
        </w:rPr>
        <w:t>valores relevantes que têm sua maior parte considerada como despesa, com a característica de se repetirem a cada período, devem ser considerados em sua íntegra (princípio do conservadorismo);</w:t>
      </w:r>
    </w:p>
    <w:p w:rsidR="006E72DC" w:rsidRPr="00D95287" w:rsidRDefault="006E72DC">
      <w:pPr>
        <w:numPr>
          <w:ilvl w:val="0"/>
          <w:numId w:val="5"/>
        </w:numPr>
        <w:tabs>
          <w:tab w:val="clear" w:pos="1514"/>
          <w:tab w:val="num" w:pos="1260"/>
        </w:tabs>
        <w:spacing w:after="120"/>
        <w:ind w:left="1260"/>
        <w:jc w:val="both"/>
        <w:rPr>
          <w:rFonts w:ascii="Verdana" w:hAnsi="Verdana"/>
          <w:sz w:val="22"/>
          <w:szCs w:val="22"/>
        </w:rPr>
      </w:pPr>
      <w:r w:rsidRPr="00D95287">
        <w:rPr>
          <w:rFonts w:ascii="Verdana" w:hAnsi="Verdana"/>
          <w:sz w:val="22"/>
          <w:szCs w:val="22"/>
        </w:rPr>
        <w:t>valores com rateio extremamente arbitrário também devem ser considerados como despesa do período;</w:t>
      </w:r>
    </w:p>
    <w:p w:rsidR="006E72DC" w:rsidRPr="00D95287" w:rsidRDefault="006E72DC">
      <w:pPr>
        <w:numPr>
          <w:ilvl w:val="0"/>
          <w:numId w:val="5"/>
        </w:numPr>
        <w:tabs>
          <w:tab w:val="clear" w:pos="1514"/>
          <w:tab w:val="num" w:pos="1260"/>
        </w:tabs>
        <w:spacing w:after="120"/>
        <w:ind w:left="1260"/>
        <w:jc w:val="both"/>
        <w:rPr>
          <w:rFonts w:ascii="Verdana" w:hAnsi="Verdana"/>
          <w:sz w:val="22"/>
          <w:szCs w:val="22"/>
        </w:rPr>
      </w:pPr>
      <w:r w:rsidRPr="00D95287">
        <w:rPr>
          <w:rFonts w:ascii="Verdana" w:hAnsi="Verdana"/>
          <w:sz w:val="22"/>
          <w:szCs w:val="22"/>
        </w:rPr>
        <w:t>gastos com pesquisa e desenvolvimento de novos produtos podem ter dois tratamentos: como despesas do período em que incorrem ou como investimento para amortização na forma de custo dos produtos a serem elaborados futuramente.</w:t>
      </w:r>
    </w:p>
    <w:p w:rsidR="006E72DC" w:rsidRPr="00D95287" w:rsidRDefault="006E72DC">
      <w:pPr>
        <w:spacing w:after="120"/>
        <w:ind w:firstLine="794"/>
        <w:jc w:val="both"/>
        <w:rPr>
          <w:rFonts w:ascii="Verdana" w:hAnsi="Verdana"/>
          <w:sz w:val="16"/>
          <w:szCs w:val="16"/>
        </w:rPr>
      </w:pPr>
    </w:p>
    <w:p w:rsidR="006E72DC" w:rsidRPr="00D95287" w:rsidRDefault="006E72DC">
      <w:pPr>
        <w:pStyle w:val="Ttulo2"/>
        <w:spacing w:after="180"/>
        <w:rPr>
          <w:rFonts w:ascii="Verdana" w:hAnsi="Verdana" w:cs="Times New Roman"/>
          <w:i w:val="0"/>
          <w:sz w:val="22"/>
          <w:szCs w:val="22"/>
        </w:rPr>
      </w:pPr>
      <w:bookmarkStart w:id="9" w:name="_Toc166319917"/>
      <w:bookmarkStart w:id="10" w:name="_Toc173207615"/>
      <w:bookmarkStart w:id="11" w:name="_Toc173310858"/>
      <w:r w:rsidRPr="00D95287">
        <w:rPr>
          <w:rFonts w:ascii="Verdana" w:hAnsi="Verdana" w:cs="Times New Roman"/>
          <w:i w:val="0"/>
          <w:sz w:val="22"/>
          <w:szCs w:val="22"/>
        </w:rPr>
        <w:lastRenderedPageBreak/>
        <w:t>Custos, Despesas, Preços e Lucros</w:t>
      </w:r>
      <w:bookmarkEnd w:id="9"/>
      <w:bookmarkEnd w:id="10"/>
      <w:bookmarkEnd w:id="11"/>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Genericamente a influência dos custos nos resultados de uma empresa pode ser vista na Figura 1.2. Custos, classificados como diretos ou indiretos a depender de sua relação com a unidade de produto ou serviço elaborado, são incorporados aos estoques até o momento da venda, quando passam a ser representados na Demonstração de Resultados do Exercício (DRE) com a denominação de:</w:t>
      </w:r>
    </w:p>
    <w:p w:rsidR="006E72DC" w:rsidRPr="00D95287" w:rsidRDefault="006E72DC" w:rsidP="0097751D">
      <w:pPr>
        <w:numPr>
          <w:ilvl w:val="0"/>
          <w:numId w:val="19"/>
        </w:numPr>
        <w:tabs>
          <w:tab w:val="clear" w:pos="720"/>
          <w:tab w:val="num" w:pos="360"/>
        </w:tabs>
        <w:ind w:left="357" w:hanging="357"/>
        <w:jc w:val="both"/>
        <w:rPr>
          <w:rFonts w:ascii="Verdana" w:hAnsi="Verdana"/>
          <w:sz w:val="22"/>
          <w:szCs w:val="22"/>
        </w:rPr>
      </w:pPr>
      <w:r w:rsidRPr="00D95287">
        <w:rPr>
          <w:rFonts w:ascii="Verdana" w:hAnsi="Verdana"/>
          <w:b/>
          <w:bCs/>
          <w:sz w:val="22"/>
          <w:szCs w:val="22"/>
        </w:rPr>
        <w:t>Custo dos Produtos Vendidos</w:t>
      </w:r>
      <w:r w:rsidRPr="00D95287">
        <w:rPr>
          <w:rFonts w:ascii="Verdana" w:hAnsi="Verdana"/>
          <w:sz w:val="22"/>
          <w:szCs w:val="22"/>
        </w:rPr>
        <w:t xml:space="preserve"> (</w:t>
      </w:r>
      <w:r w:rsidRPr="00D95287">
        <w:rPr>
          <w:rFonts w:ascii="Verdana" w:hAnsi="Verdana"/>
          <w:b/>
          <w:bCs/>
          <w:sz w:val="22"/>
          <w:szCs w:val="22"/>
        </w:rPr>
        <w:t>CPV)</w:t>
      </w:r>
      <w:r w:rsidRPr="00D95287">
        <w:rPr>
          <w:rFonts w:ascii="Verdana" w:hAnsi="Verdana"/>
          <w:sz w:val="22"/>
          <w:szCs w:val="22"/>
        </w:rPr>
        <w:t xml:space="preserve"> geralmente em operações fabris ou industriais;</w:t>
      </w:r>
    </w:p>
    <w:p w:rsidR="006E72DC" w:rsidRPr="00D95287" w:rsidRDefault="006E72DC" w:rsidP="0097751D">
      <w:pPr>
        <w:numPr>
          <w:ilvl w:val="0"/>
          <w:numId w:val="19"/>
        </w:numPr>
        <w:tabs>
          <w:tab w:val="clear" w:pos="720"/>
          <w:tab w:val="num" w:pos="360"/>
        </w:tabs>
        <w:ind w:left="357" w:hanging="357"/>
        <w:jc w:val="both"/>
        <w:rPr>
          <w:rFonts w:ascii="Verdana" w:hAnsi="Verdana"/>
          <w:sz w:val="22"/>
          <w:szCs w:val="22"/>
        </w:rPr>
      </w:pPr>
      <w:r w:rsidRPr="00D95287">
        <w:rPr>
          <w:rFonts w:ascii="Verdana" w:hAnsi="Verdana"/>
          <w:b/>
          <w:bCs/>
          <w:sz w:val="22"/>
          <w:szCs w:val="22"/>
        </w:rPr>
        <w:t>Custo das Mercadorias Vendidas</w:t>
      </w:r>
      <w:r w:rsidRPr="00D95287">
        <w:rPr>
          <w:rFonts w:ascii="Verdana" w:hAnsi="Verdana"/>
          <w:sz w:val="22"/>
          <w:szCs w:val="22"/>
        </w:rPr>
        <w:t xml:space="preserve"> (</w:t>
      </w:r>
      <w:r w:rsidRPr="00D95287">
        <w:rPr>
          <w:rFonts w:ascii="Verdana" w:hAnsi="Verdana"/>
          <w:b/>
          <w:bCs/>
          <w:sz w:val="22"/>
          <w:szCs w:val="22"/>
        </w:rPr>
        <w:t>CMV)</w:t>
      </w:r>
      <w:r w:rsidRPr="00D95287">
        <w:rPr>
          <w:rFonts w:ascii="Verdana" w:hAnsi="Verdana"/>
          <w:sz w:val="22"/>
          <w:szCs w:val="22"/>
        </w:rPr>
        <w:t xml:space="preserve"> geralmente em operações mercantis;</w:t>
      </w:r>
    </w:p>
    <w:p w:rsidR="006E72DC" w:rsidRPr="00D95287" w:rsidRDefault="006E72DC" w:rsidP="0097751D">
      <w:pPr>
        <w:numPr>
          <w:ilvl w:val="0"/>
          <w:numId w:val="19"/>
        </w:numPr>
        <w:tabs>
          <w:tab w:val="clear" w:pos="720"/>
          <w:tab w:val="num" w:pos="360"/>
        </w:tabs>
        <w:spacing w:after="120"/>
        <w:ind w:left="357" w:hanging="357"/>
        <w:jc w:val="both"/>
        <w:rPr>
          <w:rFonts w:ascii="Verdana" w:hAnsi="Verdana"/>
          <w:sz w:val="22"/>
          <w:szCs w:val="22"/>
        </w:rPr>
      </w:pPr>
      <w:r w:rsidRPr="00D95287">
        <w:rPr>
          <w:rFonts w:ascii="Verdana" w:hAnsi="Verdana"/>
          <w:b/>
          <w:bCs/>
          <w:sz w:val="22"/>
          <w:szCs w:val="22"/>
        </w:rPr>
        <w:t>Custo dos Serviços Prestados ou Vendidos</w:t>
      </w:r>
      <w:r w:rsidRPr="00D95287">
        <w:rPr>
          <w:rFonts w:ascii="Verdana" w:hAnsi="Verdana"/>
          <w:sz w:val="22"/>
          <w:szCs w:val="22"/>
        </w:rPr>
        <w:t xml:space="preserve"> (</w:t>
      </w:r>
      <w:r w:rsidRPr="00D95287">
        <w:rPr>
          <w:rFonts w:ascii="Verdana" w:hAnsi="Verdana"/>
          <w:b/>
          <w:bCs/>
          <w:sz w:val="22"/>
          <w:szCs w:val="22"/>
        </w:rPr>
        <w:t>CSP</w:t>
      </w:r>
      <w:r w:rsidRPr="00D95287">
        <w:rPr>
          <w:rFonts w:ascii="Verdana" w:hAnsi="Verdana"/>
          <w:sz w:val="22"/>
          <w:szCs w:val="22"/>
        </w:rPr>
        <w:t>) ou (</w:t>
      </w:r>
      <w:r w:rsidRPr="00D95287">
        <w:rPr>
          <w:rFonts w:ascii="Verdana" w:hAnsi="Verdana"/>
          <w:b/>
          <w:bCs/>
          <w:sz w:val="22"/>
          <w:szCs w:val="22"/>
        </w:rPr>
        <w:t>CSV</w:t>
      </w:r>
      <w:r w:rsidRPr="00D95287">
        <w:rPr>
          <w:rFonts w:ascii="Verdana" w:hAnsi="Verdana"/>
          <w:sz w:val="22"/>
          <w:szCs w:val="22"/>
        </w:rPr>
        <w:t>) em operações de serviços.</w:t>
      </w:r>
    </w:p>
    <w:p w:rsidR="006E72DC" w:rsidRPr="00D95287" w:rsidRDefault="00134BB8">
      <w:pPr>
        <w:spacing w:after="120"/>
        <w:ind w:firstLine="794"/>
        <w:jc w:val="both"/>
        <w:rPr>
          <w:rFonts w:ascii="Verdana" w:hAnsi="Verdana"/>
          <w:sz w:val="22"/>
          <w:szCs w:val="22"/>
        </w:rPr>
      </w:pPr>
      <w:r w:rsidRPr="00D95287">
        <w:rPr>
          <w:rFonts w:ascii="Verdana" w:hAnsi="Verdana"/>
          <w:noProof/>
          <w:sz w:val="22"/>
          <w:szCs w:val="22"/>
        </w:rPr>
        <w:drawing>
          <wp:anchor distT="0" distB="0" distL="114300" distR="114300" simplePos="0" relativeHeight="251636224" behindDoc="0" locked="0" layoutInCell="1" allowOverlap="1">
            <wp:simplePos x="0" y="0"/>
            <wp:positionH relativeFrom="column">
              <wp:posOffset>1257300</wp:posOffset>
            </wp:positionH>
            <wp:positionV relativeFrom="paragraph">
              <wp:posOffset>1188720</wp:posOffset>
            </wp:positionV>
            <wp:extent cx="3314700" cy="2207260"/>
            <wp:effectExtent l="0" t="0" r="0" b="2540"/>
            <wp:wrapTopAndBottom/>
            <wp:docPr id="48"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220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2DC" w:rsidRPr="00D95287">
        <w:rPr>
          <w:rFonts w:ascii="Verdana" w:hAnsi="Verdana"/>
          <w:sz w:val="22"/>
          <w:szCs w:val="22"/>
        </w:rPr>
        <w:t xml:space="preserve">Já as despesas são confrontadas, segundo a contabilidade, diretamente com o resultado do período. Não devem ser ativadas nos estoques. Gerencialmente, porém, podem ser atribuídas aos produtos como forma de analisar o gasto e a lucratividade individual de um </w:t>
      </w:r>
      <w:r w:rsidR="006E72DC" w:rsidRPr="00D95287">
        <w:rPr>
          <w:rFonts w:ascii="Verdana" w:hAnsi="Verdana"/>
          <w:i/>
          <w:iCs/>
          <w:sz w:val="22"/>
          <w:szCs w:val="22"/>
        </w:rPr>
        <w:t>portfólio</w:t>
      </w:r>
      <w:r w:rsidR="006E72DC" w:rsidRPr="00D95287">
        <w:rPr>
          <w:rFonts w:ascii="Verdana" w:hAnsi="Verdana"/>
          <w:sz w:val="22"/>
          <w:szCs w:val="22"/>
        </w:rPr>
        <w:t xml:space="preserve"> de produtos ou serviços. Nessas situações, quando custos e despesas são alocados aos produtos ou serviços, diz-se tratar de um sistema de custos plenos ou integrais.</w:t>
      </w:r>
    </w:p>
    <w:p w:rsidR="006E72DC" w:rsidRPr="00D95287" w:rsidRDefault="006E72DC" w:rsidP="00D95287">
      <w:pPr>
        <w:pStyle w:val="Ttulo5"/>
        <w:spacing w:before="240" w:after="0"/>
        <w:ind w:firstLine="0"/>
        <w:rPr>
          <w:rFonts w:ascii="Verdana" w:hAnsi="Verdana"/>
          <w:sz w:val="22"/>
          <w:szCs w:val="22"/>
        </w:rPr>
      </w:pPr>
      <w:r w:rsidRPr="00D95287">
        <w:rPr>
          <w:rFonts w:ascii="Verdana" w:hAnsi="Verdana"/>
          <w:sz w:val="22"/>
          <w:szCs w:val="22"/>
        </w:rPr>
        <w:t xml:space="preserve">                    Figura 1.2 Efeitos de custos e despesas no resultado</w:t>
      </w:r>
    </w:p>
    <w:p w:rsidR="006E72DC" w:rsidRPr="00D95287" w:rsidRDefault="006E72DC">
      <w:pPr>
        <w:spacing w:after="120"/>
        <w:ind w:firstLine="794"/>
        <w:jc w:val="both"/>
        <w:rPr>
          <w:rFonts w:ascii="Verdana" w:hAnsi="Verdana"/>
          <w:sz w:val="16"/>
          <w:szCs w:val="16"/>
        </w:rPr>
      </w:pP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Da Figura 1.2 pode ser destacado que a equação do resultado (ou lucro) pode ser apresentada como o resultado das receitas, subtraídas de custos e despesas, ou:</w:t>
      </w:r>
    </w:p>
    <w:p w:rsidR="006E72DC" w:rsidRPr="00D95287" w:rsidRDefault="00134BB8">
      <w:pPr>
        <w:jc w:val="center"/>
        <w:rPr>
          <w:rFonts w:ascii="Verdana" w:eastAsia="Arial Unicode MS" w:hAnsi="Verdana"/>
          <w:b/>
          <w:bCs/>
          <w:sz w:val="22"/>
          <w:szCs w:val="22"/>
          <w14:shadow w14:blurRad="50800" w14:dist="38100" w14:dir="2700000" w14:sx="100000" w14:sy="100000" w14:kx="0" w14:ky="0" w14:algn="tl">
            <w14:srgbClr w14:val="000000">
              <w14:alpha w14:val="60000"/>
            </w14:srgbClr>
          </w14:shadow>
        </w:rPr>
      </w:pPr>
      <w:r w:rsidRPr="00D95287">
        <w:rPr>
          <w:rFonts w:ascii="Verdana" w:hAnsi="Verdana"/>
          <w:noProof/>
          <w:sz w:val="22"/>
          <w:szCs w:val="22"/>
        </w:rPr>
        <mc:AlternateContent>
          <mc:Choice Requires="wps">
            <w:drawing>
              <wp:anchor distT="0" distB="0" distL="114300" distR="114300" simplePos="0" relativeHeight="251637248" behindDoc="0" locked="0" layoutInCell="1" allowOverlap="1">
                <wp:simplePos x="0" y="0"/>
                <wp:positionH relativeFrom="column">
                  <wp:posOffset>1828800</wp:posOffset>
                </wp:positionH>
                <wp:positionV relativeFrom="paragraph">
                  <wp:posOffset>30480</wp:posOffset>
                </wp:positionV>
                <wp:extent cx="1828800" cy="259080"/>
                <wp:effectExtent l="13335" t="9525" r="5715" b="7620"/>
                <wp:wrapSquare wrapText="bothSides"/>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9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517A" w:rsidRDefault="00FD517A">
                            <w:pPr>
                              <w:pStyle w:val="Ttulo6"/>
                            </w:pPr>
                            <w:r>
                              <w:t>L = R – C –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in;margin-top:2.4pt;width:2in;height:2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" filled="f">
                <v:textbox>
                  <w:txbxContent>
                    <w:p w:rsidR="00FD517A" w:rsidRDefault="00FD517A">
                      <w:pPr>
                        <w:pStyle w:val="Ttulo6"/>
                      </w:pPr>
                      <w:r>
                        <w:t>L = R – C – D</w:t>
                      </w:r>
                    </w:p>
                  </w:txbxContent>
                </v:textbox>
                <w10:wrap type="square"/>
              </v:shape>
            </w:pict>
          </mc:Fallback>
        </mc:AlternateContent>
      </w:r>
      <w:r w:rsidR="006E72DC" w:rsidRPr="00D95287">
        <w:rPr>
          <w:rFonts w:ascii="Verdana" w:hAnsi="Verdana"/>
          <w:sz w:val="22"/>
          <w:szCs w:val="22"/>
        </w:rPr>
        <w:t xml:space="preserve"> </w:t>
      </w:r>
    </w:p>
    <w:p w:rsidR="006E72DC" w:rsidRPr="00D95287" w:rsidRDefault="006E72DC" w:rsidP="006A5B15">
      <w:pPr>
        <w:rPr>
          <w:rFonts w:ascii="Verdana" w:hAnsi="Verdana"/>
          <w:vanish/>
          <w:sz w:val="22"/>
          <w:szCs w:val="22"/>
        </w:rPr>
      </w:pPr>
      <w:r w:rsidRPr="00D95287">
        <w:rPr>
          <w:rFonts w:ascii="Verdana" w:hAnsi="Verdana"/>
          <w:sz w:val="22"/>
          <w:szCs w:val="22"/>
        </w:rPr>
        <w:t xml:space="preserve">Onde:   </w:t>
      </w:r>
    </w:p>
    <w:p w:rsidR="006E72DC" w:rsidRPr="00D95287" w:rsidRDefault="006E72DC" w:rsidP="006A5B15">
      <w:pPr>
        <w:ind w:firstLine="794"/>
        <w:jc w:val="both"/>
        <w:rPr>
          <w:rFonts w:ascii="Verdana" w:hAnsi="Verdana"/>
          <w:sz w:val="22"/>
          <w:szCs w:val="22"/>
        </w:rPr>
      </w:pPr>
    </w:p>
    <w:p w:rsidR="006E72DC" w:rsidRPr="00D95287" w:rsidRDefault="006E72DC" w:rsidP="00F54628">
      <w:pPr>
        <w:ind w:firstLine="794"/>
        <w:jc w:val="both"/>
        <w:rPr>
          <w:rFonts w:ascii="Verdana" w:hAnsi="Verdana"/>
        </w:rPr>
      </w:pPr>
      <w:r w:rsidRPr="00D95287">
        <w:rPr>
          <w:rFonts w:ascii="Verdana" w:hAnsi="Verdana"/>
          <w:b/>
          <w:bCs/>
        </w:rPr>
        <w:t>L =</w:t>
      </w:r>
      <w:r w:rsidRPr="00D95287">
        <w:rPr>
          <w:rFonts w:ascii="Verdana" w:hAnsi="Verdana"/>
        </w:rPr>
        <w:t xml:space="preserve"> lucro</w:t>
      </w:r>
      <w:r w:rsidR="00F54628" w:rsidRPr="00D95287">
        <w:rPr>
          <w:rFonts w:ascii="Verdana" w:hAnsi="Verdana"/>
        </w:rPr>
        <w:t xml:space="preserve">; </w:t>
      </w:r>
      <w:r w:rsidRPr="00D95287">
        <w:rPr>
          <w:rFonts w:ascii="Verdana" w:hAnsi="Verdana"/>
          <w:b/>
          <w:bCs/>
        </w:rPr>
        <w:t>R =</w:t>
      </w:r>
      <w:r w:rsidRPr="00D95287">
        <w:rPr>
          <w:rFonts w:ascii="Verdana" w:hAnsi="Verdana"/>
        </w:rPr>
        <w:t xml:space="preserve"> receita</w:t>
      </w:r>
      <w:r w:rsidR="00F54628" w:rsidRPr="00D95287">
        <w:rPr>
          <w:rFonts w:ascii="Verdana" w:hAnsi="Verdana"/>
        </w:rPr>
        <w:t xml:space="preserve">; </w:t>
      </w:r>
      <w:r w:rsidRPr="00D95287">
        <w:rPr>
          <w:rFonts w:ascii="Verdana" w:hAnsi="Verdana"/>
          <w:b/>
          <w:bCs/>
        </w:rPr>
        <w:t>C =</w:t>
      </w:r>
      <w:r w:rsidRPr="00D95287">
        <w:rPr>
          <w:rFonts w:ascii="Verdana" w:hAnsi="Verdana"/>
        </w:rPr>
        <w:t xml:space="preserve"> custo</w:t>
      </w:r>
      <w:r w:rsidR="004A60A4" w:rsidRPr="00D95287">
        <w:rPr>
          <w:rFonts w:ascii="Verdana" w:hAnsi="Verdana"/>
        </w:rPr>
        <w:t>;</w:t>
      </w:r>
      <w:r w:rsidR="00F54628" w:rsidRPr="00D95287">
        <w:rPr>
          <w:rFonts w:ascii="Verdana" w:hAnsi="Verdana"/>
        </w:rPr>
        <w:t xml:space="preserve"> e </w:t>
      </w:r>
      <w:r w:rsidRPr="00D95287">
        <w:rPr>
          <w:rFonts w:ascii="Verdana" w:hAnsi="Verdana"/>
          <w:b/>
          <w:bCs/>
        </w:rPr>
        <w:t>D =</w:t>
      </w:r>
      <w:r w:rsidRPr="00D95287">
        <w:rPr>
          <w:rFonts w:ascii="Verdana" w:hAnsi="Verdana"/>
        </w:rPr>
        <w:t xml:space="preserve"> despesa</w:t>
      </w:r>
    </w:p>
    <w:p w:rsidR="006E72DC" w:rsidRPr="00D95287" w:rsidRDefault="006E72DC">
      <w:pPr>
        <w:ind w:firstLine="794"/>
        <w:jc w:val="both"/>
        <w:rPr>
          <w:rFonts w:ascii="Verdana" w:hAnsi="Verdana"/>
          <w:sz w:val="22"/>
          <w:szCs w:val="22"/>
        </w:rPr>
      </w:pP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O lucro é genericamente expresso por meio das margens de lucro - que podem ser apresentadas em unidades monetárias, conforme estabelecido na equação anterior para valores unitários, ou em percentual sobre o preço de venda.</w:t>
      </w:r>
    </w:p>
    <w:p w:rsidR="00731B24" w:rsidRPr="00D95287" w:rsidRDefault="00731B24" w:rsidP="00D95287">
      <w:pPr>
        <w:spacing w:after="120"/>
        <w:ind w:firstLine="794"/>
        <w:jc w:val="both"/>
        <w:rPr>
          <w:rFonts w:ascii="Verdana" w:hAnsi="Verdana"/>
          <w:sz w:val="6"/>
          <w:szCs w:val="6"/>
        </w:rPr>
      </w:pPr>
    </w:p>
    <w:p w:rsidR="006E72DC" w:rsidRPr="00D95287" w:rsidRDefault="006E72DC" w:rsidP="00C063BB">
      <w:pPr>
        <w:spacing w:after="120"/>
        <w:ind w:firstLine="794"/>
        <w:jc w:val="both"/>
        <w:rPr>
          <w:rFonts w:ascii="Verdana" w:hAnsi="Verdana"/>
          <w:sz w:val="22"/>
          <w:szCs w:val="22"/>
        </w:rPr>
      </w:pPr>
      <w:r w:rsidRPr="00D95287">
        <w:rPr>
          <w:rFonts w:ascii="Verdana" w:hAnsi="Verdana"/>
          <w:sz w:val="22"/>
          <w:szCs w:val="22"/>
        </w:rPr>
        <w:t xml:space="preserve">A obtenção de preços e cálculos com margens de lucro </w:t>
      </w:r>
      <w:r w:rsidR="000A78EE" w:rsidRPr="00D95287">
        <w:rPr>
          <w:rFonts w:ascii="Verdana" w:hAnsi="Verdana"/>
          <w:sz w:val="22"/>
          <w:szCs w:val="22"/>
        </w:rPr>
        <w:t>serão abordados</w:t>
      </w:r>
      <w:r w:rsidRPr="00D95287">
        <w:rPr>
          <w:rFonts w:ascii="Verdana" w:hAnsi="Verdana"/>
          <w:sz w:val="22"/>
          <w:szCs w:val="22"/>
        </w:rPr>
        <w:t xml:space="preserve"> com maior profundidade no decorrer dest</w:t>
      </w:r>
      <w:r w:rsidR="00731B24" w:rsidRPr="00D95287">
        <w:rPr>
          <w:rFonts w:ascii="Verdana" w:hAnsi="Verdana"/>
          <w:sz w:val="22"/>
          <w:szCs w:val="22"/>
        </w:rPr>
        <w:t>e curso</w:t>
      </w:r>
      <w:r w:rsidRPr="00D95287">
        <w:rPr>
          <w:rFonts w:ascii="Verdana" w:hAnsi="Verdana"/>
          <w:sz w:val="22"/>
          <w:szCs w:val="22"/>
        </w:rPr>
        <w:t xml:space="preserve">, especialmente </w:t>
      </w:r>
      <w:r w:rsidR="00FD08B9" w:rsidRPr="00D95287">
        <w:rPr>
          <w:rFonts w:ascii="Verdana" w:hAnsi="Verdana"/>
          <w:sz w:val="22"/>
          <w:szCs w:val="22"/>
        </w:rPr>
        <w:t>ao</w:t>
      </w:r>
      <w:r w:rsidRPr="00D95287">
        <w:rPr>
          <w:rFonts w:ascii="Verdana" w:hAnsi="Verdana"/>
          <w:sz w:val="22"/>
          <w:szCs w:val="22"/>
        </w:rPr>
        <w:t xml:space="preserve"> </w:t>
      </w:r>
      <w:r w:rsidR="00FD08B9" w:rsidRPr="00D95287">
        <w:rPr>
          <w:rFonts w:ascii="Verdana" w:hAnsi="Verdana"/>
          <w:sz w:val="22"/>
          <w:szCs w:val="22"/>
        </w:rPr>
        <w:t xml:space="preserve">ser </w:t>
      </w:r>
      <w:r w:rsidRPr="00D95287">
        <w:rPr>
          <w:rFonts w:ascii="Verdana" w:hAnsi="Verdana"/>
          <w:sz w:val="22"/>
          <w:szCs w:val="22"/>
        </w:rPr>
        <w:t>discut</w:t>
      </w:r>
      <w:r w:rsidR="00FD08B9" w:rsidRPr="00D95287">
        <w:rPr>
          <w:rFonts w:ascii="Verdana" w:hAnsi="Verdana"/>
          <w:sz w:val="22"/>
          <w:szCs w:val="22"/>
        </w:rPr>
        <w:t xml:space="preserve">ida </w:t>
      </w:r>
      <w:r w:rsidRPr="00D95287">
        <w:rPr>
          <w:rFonts w:ascii="Verdana" w:hAnsi="Verdana"/>
          <w:sz w:val="22"/>
          <w:szCs w:val="22"/>
        </w:rPr>
        <w:t>a formação dos preços.</w:t>
      </w:r>
    </w:p>
    <w:p w:rsidR="006E72DC" w:rsidRPr="00D95287" w:rsidRDefault="006E72DC">
      <w:pPr>
        <w:spacing w:after="120"/>
        <w:ind w:firstLine="794"/>
        <w:jc w:val="both"/>
        <w:rPr>
          <w:rFonts w:ascii="Verdana" w:hAnsi="Verdana"/>
          <w:sz w:val="22"/>
          <w:szCs w:val="22"/>
        </w:rPr>
      </w:pPr>
    </w:p>
    <w:p w:rsidR="006E72DC" w:rsidRPr="00D95287" w:rsidRDefault="006E72DC">
      <w:pPr>
        <w:pStyle w:val="Ttulo2"/>
        <w:spacing w:after="240"/>
        <w:rPr>
          <w:rFonts w:ascii="Verdana" w:hAnsi="Verdana" w:cs="Times New Roman"/>
          <w:i w:val="0"/>
          <w:sz w:val="22"/>
          <w:szCs w:val="22"/>
        </w:rPr>
      </w:pPr>
      <w:bookmarkStart w:id="12" w:name="_Toc166319918"/>
      <w:bookmarkStart w:id="13" w:name="_Toc173207616"/>
      <w:bookmarkStart w:id="14" w:name="_Toc173310859"/>
      <w:r w:rsidRPr="00D95287">
        <w:rPr>
          <w:rFonts w:ascii="Verdana" w:hAnsi="Verdana" w:cs="Times New Roman"/>
          <w:i w:val="0"/>
          <w:sz w:val="22"/>
          <w:szCs w:val="22"/>
        </w:rPr>
        <w:lastRenderedPageBreak/>
        <w:t>Classificações de Custos</w:t>
      </w:r>
      <w:bookmarkEnd w:id="12"/>
      <w:bookmarkEnd w:id="13"/>
      <w:bookmarkEnd w:id="14"/>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A depender do interesse e da metodologia empregada, diferentes classificações</w:t>
      </w:r>
      <w:r w:rsidR="00D10895" w:rsidRPr="00D95287">
        <w:rPr>
          <w:rFonts w:ascii="Verdana" w:hAnsi="Verdana"/>
          <w:sz w:val="22"/>
          <w:szCs w:val="22"/>
        </w:rPr>
        <w:t xml:space="preserve"> </w:t>
      </w:r>
      <w:proofErr w:type="gramStart"/>
      <w:r w:rsidR="00D10895" w:rsidRPr="00D95287">
        <w:rPr>
          <w:rFonts w:ascii="Verdana" w:hAnsi="Verdana"/>
          <w:sz w:val="22"/>
          <w:szCs w:val="22"/>
        </w:rPr>
        <w:t xml:space="preserve">são </w:t>
      </w:r>
      <w:r w:rsidRPr="00D95287">
        <w:rPr>
          <w:rFonts w:ascii="Verdana" w:hAnsi="Verdana"/>
          <w:sz w:val="22"/>
          <w:szCs w:val="22"/>
        </w:rPr>
        <w:t xml:space="preserve"> empregadas</w:t>
      </w:r>
      <w:proofErr w:type="gramEnd"/>
      <w:r w:rsidRPr="00D95287">
        <w:rPr>
          <w:rFonts w:ascii="Verdana" w:hAnsi="Verdana"/>
          <w:sz w:val="22"/>
          <w:szCs w:val="22"/>
        </w:rPr>
        <w:t xml:space="preserve"> na contabilidade de custos.</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Os sistemas, formas e metodologias aplicados no controle e gestão de custos podem ser classificados em função da forma de associação dos custos aos produtos elaborados (unidade do produto), de acordo com a variação dos custos em relação ao volume de produtos fabricados (comportamento em relação ao volume), em relação aos controles exercidos sobre os custos (</w:t>
      </w:r>
      <w:proofErr w:type="spellStart"/>
      <w:r w:rsidRPr="00D95287">
        <w:rPr>
          <w:rFonts w:ascii="Verdana" w:hAnsi="Verdana"/>
          <w:sz w:val="22"/>
          <w:szCs w:val="22"/>
        </w:rPr>
        <w:t>controlabilidade</w:t>
      </w:r>
      <w:proofErr w:type="spellEnd"/>
      <w:r w:rsidRPr="00D95287">
        <w:rPr>
          <w:rFonts w:ascii="Verdana" w:hAnsi="Verdana"/>
          <w:sz w:val="22"/>
          <w:szCs w:val="22"/>
        </w:rPr>
        <w:t>), em relação a alguma situação específica (decisões especiais) e em função da análise do comportamento passado (base monetária).</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Em relação à forma de associação dos custos com os produtos fabricados, os primeiros podem ser classificados de diferentes formas quanto à aplicabilidade em:</w:t>
      </w:r>
    </w:p>
    <w:p w:rsidR="006E72DC" w:rsidRPr="00D95287" w:rsidRDefault="006E72DC">
      <w:pPr>
        <w:numPr>
          <w:ilvl w:val="0"/>
          <w:numId w:val="4"/>
        </w:numPr>
        <w:tabs>
          <w:tab w:val="num" w:pos="1260"/>
        </w:tabs>
        <w:spacing w:after="120"/>
        <w:ind w:left="1260"/>
        <w:jc w:val="both"/>
        <w:rPr>
          <w:rFonts w:ascii="Verdana" w:hAnsi="Verdana"/>
          <w:sz w:val="22"/>
          <w:szCs w:val="22"/>
        </w:rPr>
      </w:pPr>
      <w:r w:rsidRPr="00D95287">
        <w:rPr>
          <w:rFonts w:ascii="Verdana" w:hAnsi="Verdana"/>
          <w:b/>
          <w:bCs/>
          <w:sz w:val="22"/>
          <w:szCs w:val="22"/>
        </w:rPr>
        <w:t>diretos ou primários:</w:t>
      </w:r>
      <w:r w:rsidRPr="00D95287">
        <w:rPr>
          <w:rFonts w:ascii="Verdana" w:hAnsi="Verdana"/>
          <w:sz w:val="22"/>
          <w:szCs w:val="22"/>
        </w:rPr>
        <w:t xml:space="preserve"> são aqueles diretamente incluídos no cálculo dos produtos. Consistem nos materiais diretos usados na fabricação do produto e mão-de-obra direta. Apresentam a propriedade de serem perfeitamente mensuráveis de maneira objetiva. Exemplos: aço para fabricar chapas, salários dos operários, etc.;</w:t>
      </w:r>
    </w:p>
    <w:p w:rsidR="006E72DC" w:rsidRPr="00D95287" w:rsidRDefault="006E72DC">
      <w:pPr>
        <w:numPr>
          <w:ilvl w:val="0"/>
          <w:numId w:val="4"/>
        </w:numPr>
        <w:tabs>
          <w:tab w:val="num" w:pos="1260"/>
        </w:tabs>
        <w:spacing w:after="120"/>
        <w:ind w:left="1260"/>
        <w:jc w:val="both"/>
        <w:rPr>
          <w:rFonts w:ascii="Verdana" w:hAnsi="Verdana"/>
          <w:sz w:val="22"/>
          <w:szCs w:val="22"/>
        </w:rPr>
      </w:pPr>
      <w:r w:rsidRPr="00D95287">
        <w:rPr>
          <w:rFonts w:ascii="Verdana" w:hAnsi="Verdana"/>
          <w:b/>
          <w:bCs/>
          <w:sz w:val="22"/>
          <w:szCs w:val="22"/>
        </w:rPr>
        <w:t>indiretos:</w:t>
      </w:r>
      <w:r w:rsidRPr="00D95287">
        <w:rPr>
          <w:rFonts w:ascii="Verdana" w:hAnsi="Verdana"/>
          <w:sz w:val="22"/>
          <w:szCs w:val="22"/>
        </w:rPr>
        <w:t xml:space="preserve"> necessitam de aproximações, isto é, algum critério de rateio, para serem atribuídos aos produtos. Exemplos: seguros e aluguéis da fábrica, supervisão de diversas linhas de produção;</w:t>
      </w:r>
    </w:p>
    <w:p w:rsidR="006E72DC" w:rsidRPr="00D95287" w:rsidRDefault="006E72DC">
      <w:pPr>
        <w:numPr>
          <w:ilvl w:val="0"/>
          <w:numId w:val="4"/>
        </w:numPr>
        <w:tabs>
          <w:tab w:val="num" w:pos="1260"/>
        </w:tabs>
        <w:spacing w:after="120"/>
        <w:ind w:left="1260"/>
        <w:jc w:val="both"/>
        <w:rPr>
          <w:rFonts w:ascii="Verdana" w:hAnsi="Verdana"/>
          <w:sz w:val="22"/>
          <w:szCs w:val="22"/>
        </w:rPr>
      </w:pPr>
      <w:r w:rsidRPr="00D95287">
        <w:rPr>
          <w:rFonts w:ascii="Verdana" w:hAnsi="Verdana"/>
          <w:b/>
          <w:bCs/>
          <w:sz w:val="22"/>
          <w:szCs w:val="22"/>
        </w:rPr>
        <w:t>de transformação:</w:t>
      </w:r>
      <w:r w:rsidRPr="00D95287">
        <w:rPr>
          <w:rFonts w:ascii="Verdana" w:hAnsi="Verdana"/>
          <w:sz w:val="22"/>
          <w:szCs w:val="22"/>
        </w:rPr>
        <w:t xml:space="preserve"> igualmente denominados custos de conversão ou custos de agregação. Consistem no esforço agregado pela empresa na obtenção do produto. Exemplos: mão-de-obra direta e custos indiretos de fabricação.</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 xml:space="preserve">É importante destacar que algumas classificações de custos podem variar de empresa para empresa. Por exemplo, </w:t>
      </w:r>
      <w:r w:rsidRPr="00D95287">
        <w:rPr>
          <w:rFonts w:ascii="Verdana" w:hAnsi="Verdana"/>
          <w:b/>
          <w:bCs/>
          <w:i/>
          <w:iCs/>
          <w:sz w:val="22"/>
          <w:szCs w:val="22"/>
        </w:rPr>
        <w:t>gastos com energia</w:t>
      </w:r>
      <w:r w:rsidRPr="00D95287">
        <w:rPr>
          <w:rFonts w:ascii="Verdana" w:hAnsi="Verdana"/>
          <w:i/>
          <w:iCs/>
          <w:sz w:val="22"/>
          <w:szCs w:val="22"/>
        </w:rPr>
        <w:t xml:space="preserve"> </w:t>
      </w:r>
      <w:r w:rsidRPr="00D95287">
        <w:rPr>
          <w:rFonts w:ascii="Verdana" w:hAnsi="Verdana"/>
          <w:sz w:val="22"/>
          <w:szCs w:val="22"/>
        </w:rPr>
        <w:t xml:space="preserve">são quase sempre classificados como variáveis - aumentos dos volumes de produção estão associados a aumentos nos níveis consumidos de energia elétrica. Os </w:t>
      </w:r>
      <w:r w:rsidRPr="00D95287">
        <w:rPr>
          <w:rFonts w:ascii="Verdana" w:hAnsi="Verdana"/>
          <w:b/>
          <w:bCs/>
          <w:i/>
          <w:iCs/>
          <w:sz w:val="22"/>
          <w:szCs w:val="22"/>
        </w:rPr>
        <w:t>custos com energia</w:t>
      </w:r>
      <w:r w:rsidRPr="00D95287">
        <w:rPr>
          <w:rFonts w:ascii="Verdana" w:hAnsi="Verdana"/>
          <w:sz w:val="22"/>
          <w:szCs w:val="22"/>
        </w:rPr>
        <w:t xml:space="preserve">, porém, podem ser classificados como </w:t>
      </w:r>
      <w:r w:rsidRPr="00D95287">
        <w:rPr>
          <w:rFonts w:ascii="Verdana" w:hAnsi="Verdana"/>
          <w:b/>
          <w:bCs/>
          <w:i/>
          <w:iCs/>
          <w:sz w:val="22"/>
          <w:szCs w:val="22"/>
        </w:rPr>
        <w:t>custos diretos de produção</w:t>
      </w:r>
      <w:r w:rsidRPr="00D95287">
        <w:rPr>
          <w:rFonts w:ascii="Verdana" w:hAnsi="Verdana"/>
          <w:sz w:val="22"/>
          <w:szCs w:val="22"/>
        </w:rPr>
        <w:t xml:space="preserve"> de produtos intensivos em energia, como lâminas de alumínio, produtos metálicos em geral e vidros, como custos indiretos nos demais produtos - que geralmente consideram como custos diretos apenas os gastos com matérias-primas, embalagens e materiais diretos.</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 xml:space="preserve">O comportamento dos custos em relação ao volume permite analisar as variações nos custos totais e unitários em relação a diferentes volumes de produção. </w:t>
      </w:r>
    </w:p>
    <w:p w:rsidR="006E72DC" w:rsidRPr="00D95287" w:rsidRDefault="006E72DC">
      <w:pPr>
        <w:spacing w:after="120"/>
        <w:ind w:firstLine="794"/>
        <w:jc w:val="both"/>
        <w:rPr>
          <w:rFonts w:ascii="Verdana" w:hAnsi="Verdana"/>
          <w:sz w:val="22"/>
          <w:szCs w:val="22"/>
        </w:rPr>
      </w:pPr>
      <w:r w:rsidRPr="00D95287">
        <w:rPr>
          <w:rFonts w:ascii="Verdana" w:hAnsi="Verdana"/>
          <w:sz w:val="22"/>
          <w:szCs w:val="22"/>
        </w:rPr>
        <w:t>Os custos podem ser genericamente classificados quanto à variabilidade em:</w:t>
      </w:r>
    </w:p>
    <w:p w:rsidR="006E72DC" w:rsidRPr="00D95287" w:rsidRDefault="006E72DC">
      <w:pPr>
        <w:numPr>
          <w:ilvl w:val="0"/>
          <w:numId w:val="4"/>
        </w:numPr>
        <w:tabs>
          <w:tab w:val="num" w:pos="1260"/>
        </w:tabs>
        <w:spacing w:after="120"/>
        <w:ind w:left="1260"/>
        <w:jc w:val="both"/>
        <w:rPr>
          <w:rFonts w:ascii="Verdana" w:hAnsi="Verdana"/>
          <w:sz w:val="22"/>
          <w:szCs w:val="22"/>
        </w:rPr>
      </w:pPr>
      <w:r w:rsidRPr="00D95287">
        <w:rPr>
          <w:rFonts w:ascii="Verdana" w:hAnsi="Verdana"/>
          <w:b/>
          <w:bCs/>
          <w:sz w:val="22"/>
          <w:szCs w:val="22"/>
        </w:rPr>
        <w:t>fixos:</w:t>
      </w:r>
      <w:r w:rsidRPr="00D95287">
        <w:rPr>
          <w:rFonts w:ascii="Verdana" w:hAnsi="Verdana"/>
          <w:sz w:val="22"/>
          <w:szCs w:val="22"/>
        </w:rPr>
        <w:t xml:space="preserve"> são custos que, em determinado período de tempo e em certa capacidade instalada, não variam, qualquer que seja o volume de atividade da empresa. Existem mesmo que não haja produção. São agrupados em: </w:t>
      </w:r>
      <w:r w:rsidRPr="00D95287">
        <w:rPr>
          <w:rFonts w:ascii="Verdana" w:hAnsi="Verdana"/>
          <w:b/>
          <w:bCs/>
          <w:i/>
          <w:iCs/>
          <w:sz w:val="22"/>
          <w:szCs w:val="22"/>
        </w:rPr>
        <w:t>custo fixo de capacidade</w:t>
      </w:r>
      <w:r w:rsidRPr="00D95287">
        <w:rPr>
          <w:rFonts w:ascii="Verdana" w:hAnsi="Verdana"/>
          <w:sz w:val="22"/>
          <w:szCs w:val="22"/>
        </w:rPr>
        <w:t xml:space="preserve"> - custo relativo às instalações da empresa, refletindo a capacidade instalada da empresa, como depreciação, amortização, etc.; </w:t>
      </w:r>
      <w:r w:rsidRPr="00D95287">
        <w:rPr>
          <w:rFonts w:ascii="Verdana" w:hAnsi="Verdana"/>
          <w:b/>
          <w:bCs/>
          <w:i/>
          <w:iCs/>
          <w:sz w:val="22"/>
          <w:szCs w:val="22"/>
        </w:rPr>
        <w:t>custo fixo operacional</w:t>
      </w:r>
      <w:r w:rsidRPr="00D95287">
        <w:rPr>
          <w:rFonts w:ascii="Verdana" w:hAnsi="Verdana"/>
          <w:sz w:val="22"/>
          <w:szCs w:val="22"/>
        </w:rPr>
        <w:t xml:space="preserve"> - relativo à operação das instalações da empresa, como seguro, imposto predial, etc. </w:t>
      </w:r>
    </w:p>
    <w:p w:rsidR="006E72DC" w:rsidRPr="00D95287" w:rsidRDefault="006E72DC">
      <w:pPr>
        <w:pStyle w:val="Recuodecorpodetexto3"/>
        <w:ind w:left="1260"/>
        <w:rPr>
          <w:rFonts w:ascii="Verdana" w:hAnsi="Verdana"/>
          <w:sz w:val="22"/>
          <w:szCs w:val="22"/>
        </w:rPr>
      </w:pPr>
      <w:r w:rsidRPr="00D95287">
        <w:rPr>
          <w:rFonts w:ascii="Verdana" w:hAnsi="Verdana"/>
          <w:sz w:val="22"/>
          <w:szCs w:val="22"/>
        </w:rPr>
        <w:t xml:space="preserve">Exemplos clássicos de custos fixos podem ser apresentados por meio dos gastos com aluguéis e depreciação - independentemente dos </w:t>
      </w:r>
      <w:r w:rsidRPr="00D95287">
        <w:rPr>
          <w:rFonts w:ascii="Verdana" w:hAnsi="Verdana"/>
          <w:sz w:val="22"/>
          <w:szCs w:val="22"/>
        </w:rPr>
        <w:lastRenderedPageBreak/>
        <w:t xml:space="preserve">volumes produzidos, os valores registrados com ambos os gastos serão os mesmos. É importante destacar que a natureza de custos fixos ou variáveis está associada aos volumes produzidos e não ao tempo. Assim, se uma conta de telefone apresenta valores diferentes todos os meses, porém não correlacionados com a produção, esses gastos devem ser classificados como fixos - independentemente de suas variações mensais. </w:t>
      </w:r>
      <w:r w:rsidRPr="00D95287">
        <w:rPr>
          <w:rFonts w:ascii="Verdana" w:hAnsi="Verdana"/>
          <w:b/>
          <w:bCs/>
          <w:i/>
          <w:iCs/>
          <w:sz w:val="22"/>
          <w:szCs w:val="22"/>
        </w:rPr>
        <w:t>Os custos fixos possuem uma característica interessante: são variáveis quando calculados unitariamente em função das economias de escala</w:t>
      </w:r>
      <w:r w:rsidRPr="00D95287">
        <w:rPr>
          <w:rFonts w:ascii="Verdana" w:hAnsi="Verdana"/>
          <w:sz w:val="22"/>
          <w:szCs w:val="22"/>
        </w:rPr>
        <w:t>;</w:t>
      </w:r>
    </w:p>
    <w:p w:rsidR="006E72DC" w:rsidRPr="00D95287" w:rsidRDefault="006E72DC">
      <w:pPr>
        <w:numPr>
          <w:ilvl w:val="0"/>
          <w:numId w:val="4"/>
        </w:numPr>
        <w:tabs>
          <w:tab w:val="num" w:pos="1260"/>
        </w:tabs>
        <w:spacing w:after="120"/>
        <w:ind w:left="1260"/>
        <w:jc w:val="both"/>
        <w:rPr>
          <w:rFonts w:ascii="Verdana" w:hAnsi="Verdana"/>
          <w:b/>
          <w:bCs/>
          <w:i/>
          <w:iCs/>
          <w:sz w:val="22"/>
          <w:szCs w:val="22"/>
        </w:rPr>
      </w:pPr>
      <w:r w:rsidRPr="00D95287">
        <w:rPr>
          <w:rFonts w:ascii="Verdana" w:hAnsi="Verdana"/>
          <w:b/>
          <w:bCs/>
          <w:sz w:val="22"/>
          <w:szCs w:val="22"/>
        </w:rPr>
        <w:t>variáveis:</w:t>
      </w:r>
      <w:r w:rsidRPr="00D95287">
        <w:rPr>
          <w:rFonts w:ascii="Verdana" w:hAnsi="Verdana"/>
          <w:sz w:val="22"/>
          <w:szCs w:val="22"/>
        </w:rPr>
        <w:t xml:space="preserve"> seu valor total altera-se diretamente em função das atividades da empresa. Quanto maior a produção, maiores serão os custos variáveis. Exemplos óbvios de custos variáveis podem ser expressos por meio dos gastos com matérias-primas e embalagens. Quanto maior a produção, maior o consumo de ambos. Assim como os custos fixos, </w:t>
      </w:r>
      <w:r w:rsidRPr="00D95287">
        <w:rPr>
          <w:rFonts w:ascii="Verdana" w:hAnsi="Verdana"/>
          <w:b/>
          <w:bCs/>
          <w:i/>
          <w:iCs/>
          <w:sz w:val="22"/>
          <w:szCs w:val="22"/>
        </w:rPr>
        <w:t>os custos variáveis possuem uma interessante característica: são genericamente tratados como fixos em sua forma unitária;</w:t>
      </w:r>
    </w:p>
    <w:p w:rsidR="006E72DC" w:rsidRPr="00D95287" w:rsidRDefault="006E72DC">
      <w:pPr>
        <w:numPr>
          <w:ilvl w:val="0"/>
          <w:numId w:val="4"/>
        </w:numPr>
        <w:tabs>
          <w:tab w:val="num" w:pos="1260"/>
        </w:tabs>
        <w:spacing w:after="120"/>
        <w:ind w:left="1260"/>
        <w:jc w:val="both"/>
        <w:rPr>
          <w:rFonts w:ascii="Verdana" w:hAnsi="Verdana"/>
          <w:sz w:val="22"/>
          <w:szCs w:val="22"/>
        </w:rPr>
      </w:pPr>
      <w:r w:rsidRPr="00D95287">
        <w:rPr>
          <w:rFonts w:ascii="Verdana" w:hAnsi="Verdana"/>
          <w:b/>
          <w:bCs/>
          <w:sz w:val="22"/>
          <w:szCs w:val="22"/>
        </w:rPr>
        <w:t>semifixos:</w:t>
      </w:r>
      <w:r w:rsidRPr="00D95287">
        <w:rPr>
          <w:rFonts w:ascii="Verdana" w:hAnsi="Verdana"/>
          <w:sz w:val="22"/>
          <w:szCs w:val="22"/>
        </w:rPr>
        <w:t xml:space="preserve"> correspondem a custos que são fixos em determinado patamar, passando a ser variáveis quando esse patamar for excedido. O gráfico seguinte ilustra um custo fixo, representado pela conta mensal do abastecimento de água. Quando o consumo é inferior a um patamar definido pela empresa fornecedora do serviço, a conta é faturada de acordo com o patamar (por exemplo, </w:t>
      </w:r>
      <w:smartTag w:uri="urn:schemas-microsoft-com:office:smarttags" w:element="metricconverter">
        <w:smartTagPr>
          <w:attr w:name="ProductID" w:val="10 m3"/>
        </w:smartTagPr>
        <w:r w:rsidRPr="00D95287">
          <w:rPr>
            <w:rFonts w:ascii="Verdana" w:hAnsi="Verdana"/>
            <w:sz w:val="22"/>
            <w:szCs w:val="22"/>
          </w:rPr>
          <w:t>10 m</w:t>
        </w:r>
        <w:r w:rsidRPr="00D95287">
          <w:rPr>
            <w:rFonts w:ascii="Verdana" w:hAnsi="Verdana"/>
            <w:sz w:val="22"/>
            <w:szCs w:val="22"/>
            <w:vertAlign w:val="superscript"/>
          </w:rPr>
          <w:t>3</w:t>
        </w:r>
      </w:smartTag>
      <w:r w:rsidRPr="00D95287">
        <w:rPr>
          <w:rFonts w:ascii="Verdana" w:hAnsi="Verdana"/>
          <w:sz w:val="22"/>
          <w:szCs w:val="22"/>
        </w:rPr>
        <w:t xml:space="preserve">.). Quando o consumo excede o valor do patamar, o valor cobrado torna-se variável de acordo com </w:t>
      </w:r>
      <w:bookmarkStart w:id="15" w:name="_GoBack"/>
      <w:bookmarkEnd w:id="15"/>
      <w:r w:rsidRPr="00D95287">
        <w:rPr>
          <w:rFonts w:ascii="Verdana" w:hAnsi="Verdana"/>
          <w:sz w:val="22"/>
          <w:szCs w:val="22"/>
        </w:rPr>
        <w:t>o consumo;</w:t>
      </w:r>
    </w:p>
    <w:p w:rsidR="006E72DC" w:rsidRPr="00D95287" w:rsidRDefault="006E72DC" w:rsidP="007A11E2">
      <w:pPr>
        <w:numPr>
          <w:ilvl w:val="0"/>
          <w:numId w:val="4"/>
        </w:numPr>
        <w:tabs>
          <w:tab w:val="num" w:pos="1260"/>
          <w:tab w:val="left" w:pos="3420"/>
        </w:tabs>
        <w:spacing w:after="120"/>
        <w:ind w:left="1260"/>
        <w:jc w:val="both"/>
        <w:rPr>
          <w:rFonts w:ascii="Verdana" w:hAnsi="Verdana"/>
          <w:sz w:val="16"/>
          <w:szCs w:val="16"/>
        </w:rPr>
      </w:pPr>
      <w:r w:rsidRPr="00D95287">
        <w:rPr>
          <w:rFonts w:ascii="Verdana" w:hAnsi="Verdana"/>
          <w:b/>
          <w:bCs/>
          <w:sz w:val="22"/>
          <w:szCs w:val="22"/>
        </w:rPr>
        <w:t xml:space="preserve">semivariáveis: </w:t>
      </w:r>
      <w:r w:rsidRPr="00D95287">
        <w:rPr>
          <w:rFonts w:ascii="Verdana" w:hAnsi="Verdana"/>
          <w:sz w:val="22"/>
          <w:szCs w:val="22"/>
        </w:rPr>
        <w:t xml:space="preserve">correspondem a custos variáveis que não acompanham linearmente a variação da produção, mas aos saltos, mantendo-se fixos dentro de certos limites. Exemplo de custos semivariáveis podem ser apresentados por meio dos gastos com contratação e pagamento de supervisores ou referentes ao aluguel de máquinas copiadoras. Dentro de certos limites, como o número de funcionários sob supervisão ou quantidade de cópias realizadas, os gastos são fixos. Quando o patamar é excedido, porém, os gastos variam, assumindo um novo patamar. </w:t>
      </w:r>
    </w:p>
    <w:p w:rsidR="00965388" w:rsidRPr="00D95287" w:rsidRDefault="00965388">
      <w:pPr>
        <w:pStyle w:val="Ttulo2"/>
        <w:spacing w:after="120"/>
        <w:jc w:val="both"/>
        <w:rPr>
          <w:rFonts w:ascii="Verdana" w:hAnsi="Verdana" w:cs="Times New Roman"/>
          <w:i w:val="0"/>
        </w:rPr>
      </w:pPr>
    </w:p>
    <w:p w:rsidR="006E72DC" w:rsidRPr="00D95287" w:rsidRDefault="006E72DC">
      <w:pPr>
        <w:pStyle w:val="Ttulo2"/>
        <w:spacing w:after="120"/>
        <w:jc w:val="both"/>
        <w:rPr>
          <w:rFonts w:ascii="Verdana" w:hAnsi="Verdana" w:cs="Times New Roman"/>
          <w:i w:val="0"/>
        </w:rPr>
      </w:pPr>
      <w:bookmarkStart w:id="16" w:name="_Toc166319986"/>
      <w:bookmarkStart w:id="17" w:name="_Toc166993396"/>
      <w:bookmarkStart w:id="18" w:name="_Toc173207685"/>
      <w:bookmarkStart w:id="19" w:name="_Toc173310928"/>
      <w:r w:rsidRPr="00D95287">
        <w:rPr>
          <w:rFonts w:ascii="Verdana" w:hAnsi="Verdana" w:cs="Times New Roman"/>
          <w:i w:val="0"/>
        </w:rPr>
        <w:t>Bibliografia</w:t>
      </w:r>
      <w:bookmarkEnd w:id="16"/>
      <w:bookmarkEnd w:id="17"/>
      <w:bookmarkEnd w:id="18"/>
      <w:bookmarkEnd w:id="19"/>
    </w:p>
    <w:p w:rsidR="006E72DC" w:rsidRPr="00D95287" w:rsidRDefault="006E72DC">
      <w:pPr>
        <w:spacing w:after="120"/>
        <w:jc w:val="both"/>
        <w:rPr>
          <w:rFonts w:ascii="Verdana" w:hAnsi="Verdana"/>
          <w:sz w:val="22"/>
          <w:szCs w:val="22"/>
        </w:rPr>
      </w:pPr>
      <w:r w:rsidRPr="00D95287">
        <w:rPr>
          <w:rFonts w:ascii="Verdana" w:hAnsi="Verdana"/>
          <w:sz w:val="22"/>
          <w:szCs w:val="22"/>
        </w:rPr>
        <w:t>BRUNI, A</w:t>
      </w:r>
      <w:r w:rsidR="00A627B2" w:rsidRPr="00D95287">
        <w:rPr>
          <w:rFonts w:ascii="Verdana" w:hAnsi="Verdana"/>
          <w:sz w:val="22"/>
          <w:szCs w:val="22"/>
        </w:rPr>
        <w:t>.</w:t>
      </w:r>
      <w:r w:rsidRPr="00D95287">
        <w:rPr>
          <w:rFonts w:ascii="Verdana" w:hAnsi="Verdana"/>
          <w:sz w:val="22"/>
          <w:szCs w:val="22"/>
        </w:rPr>
        <w:t xml:space="preserve"> L</w:t>
      </w:r>
      <w:r w:rsidR="00A627B2" w:rsidRPr="00D95287">
        <w:rPr>
          <w:rFonts w:ascii="Verdana" w:hAnsi="Verdana"/>
          <w:sz w:val="22"/>
          <w:szCs w:val="22"/>
        </w:rPr>
        <w:t>.</w:t>
      </w:r>
      <w:r w:rsidRPr="00D95287">
        <w:rPr>
          <w:rFonts w:ascii="Verdana" w:hAnsi="Verdana"/>
          <w:sz w:val="22"/>
          <w:szCs w:val="22"/>
        </w:rPr>
        <w:t xml:space="preserve">; FAMÁ, R. </w:t>
      </w:r>
      <w:r w:rsidRPr="00D95287">
        <w:rPr>
          <w:rFonts w:ascii="Verdana" w:hAnsi="Verdana"/>
          <w:b/>
          <w:bCs/>
          <w:sz w:val="22"/>
          <w:szCs w:val="22"/>
        </w:rPr>
        <w:t>Gestão de custos e formação de preços</w:t>
      </w:r>
      <w:r w:rsidRPr="00D95287">
        <w:rPr>
          <w:rFonts w:ascii="Verdana" w:hAnsi="Verdana"/>
          <w:sz w:val="22"/>
          <w:szCs w:val="22"/>
        </w:rPr>
        <w:t>: com aplicações na calculadora HP12C e Excel. São Paulo: Atlas, 2004.</w:t>
      </w:r>
    </w:p>
    <w:p w:rsidR="00A627B2" w:rsidRPr="00D95287" w:rsidRDefault="00A627B2">
      <w:pPr>
        <w:spacing w:after="120"/>
        <w:jc w:val="both"/>
        <w:rPr>
          <w:rFonts w:ascii="Verdana" w:hAnsi="Verdana"/>
          <w:sz w:val="22"/>
          <w:szCs w:val="22"/>
        </w:rPr>
      </w:pPr>
    </w:p>
    <w:p w:rsidR="00A627B2" w:rsidRPr="00D95287" w:rsidRDefault="00A627B2" w:rsidP="00A627B2">
      <w:pPr>
        <w:spacing w:after="120"/>
        <w:jc w:val="both"/>
        <w:rPr>
          <w:rFonts w:ascii="Verdana" w:hAnsi="Verdana"/>
          <w:sz w:val="22"/>
          <w:szCs w:val="22"/>
        </w:rPr>
      </w:pPr>
      <w:proofErr w:type="gramStart"/>
      <w:r w:rsidRPr="00D95287">
        <w:rPr>
          <w:rFonts w:ascii="Verdana" w:hAnsi="Verdana"/>
          <w:bCs/>
          <w:sz w:val="22"/>
          <w:szCs w:val="22"/>
        </w:rPr>
        <w:t>ASSEF,  R</w:t>
      </w:r>
      <w:r w:rsidRPr="00D95287">
        <w:rPr>
          <w:rFonts w:ascii="Verdana" w:hAnsi="Verdana"/>
          <w:b/>
          <w:sz w:val="22"/>
          <w:szCs w:val="22"/>
        </w:rPr>
        <w:t>.</w:t>
      </w:r>
      <w:proofErr w:type="gramEnd"/>
      <w:r w:rsidRPr="00D95287">
        <w:rPr>
          <w:rFonts w:ascii="Verdana" w:hAnsi="Verdana"/>
          <w:b/>
          <w:sz w:val="22"/>
          <w:szCs w:val="22"/>
        </w:rPr>
        <w:t xml:space="preserve"> Guia Prático de </w:t>
      </w:r>
      <w:r w:rsidRPr="00D95287">
        <w:rPr>
          <w:rFonts w:ascii="Verdana" w:hAnsi="Verdana"/>
          <w:sz w:val="22"/>
          <w:szCs w:val="22"/>
        </w:rPr>
        <w:t xml:space="preserve"> </w:t>
      </w:r>
      <w:r w:rsidRPr="00D95287">
        <w:rPr>
          <w:rFonts w:ascii="Verdana" w:hAnsi="Verdana"/>
          <w:b/>
          <w:bCs/>
          <w:sz w:val="22"/>
          <w:szCs w:val="22"/>
        </w:rPr>
        <w:t>formação de preços</w:t>
      </w:r>
      <w:r w:rsidRPr="00D95287">
        <w:rPr>
          <w:rFonts w:ascii="Verdana" w:hAnsi="Verdana"/>
          <w:b/>
          <w:sz w:val="22"/>
          <w:szCs w:val="22"/>
        </w:rPr>
        <w:t>.</w:t>
      </w:r>
      <w:r w:rsidRPr="00D95287">
        <w:rPr>
          <w:rFonts w:ascii="Verdana" w:hAnsi="Verdana"/>
          <w:sz w:val="22"/>
          <w:szCs w:val="22"/>
        </w:rPr>
        <w:t xml:space="preserve"> 7. ed. Rio de Janeiro: Campus, 1999.</w:t>
      </w:r>
    </w:p>
    <w:sectPr w:rsidR="00A627B2" w:rsidRPr="00D95287" w:rsidSect="00FD517A">
      <w:footerReference w:type="even" r:id="rId9"/>
      <w:footerReference w:type="default" r:id="rId10"/>
      <w:pgSz w:w="11907" w:h="16840" w:code="9"/>
      <w:pgMar w:top="1077" w:right="1134" w:bottom="1134" w:left="1701" w:header="56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9F9" w:rsidRDefault="00DB69F9">
      <w:r>
        <w:separator/>
      </w:r>
    </w:p>
  </w:endnote>
  <w:endnote w:type="continuationSeparator" w:id="0">
    <w:p w:rsidR="00DB69F9" w:rsidRDefault="00DB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A" w:rsidRDefault="00FD51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17A" w:rsidRDefault="00FD517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A" w:rsidRPr="00395CF6" w:rsidRDefault="00FD517A">
    <w:pPr>
      <w:pStyle w:val="Rodap"/>
      <w:framePr w:wrap="around" w:vAnchor="text" w:hAnchor="margin" w:xAlign="right" w:y="1"/>
      <w:rPr>
        <w:rStyle w:val="Nmerodepgina"/>
        <w:sz w:val="20"/>
        <w:szCs w:val="20"/>
      </w:rPr>
    </w:pPr>
    <w:r w:rsidRPr="00395CF6">
      <w:rPr>
        <w:rStyle w:val="Nmerodepgina"/>
        <w:sz w:val="20"/>
        <w:szCs w:val="20"/>
      </w:rPr>
      <w:fldChar w:fldCharType="begin"/>
    </w:r>
    <w:r w:rsidRPr="00395CF6">
      <w:rPr>
        <w:rStyle w:val="Nmerodepgina"/>
        <w:sz w:val="20"/>
        <w:szCs w:val="20"/>
      </w:rPr>
      <w:instrText xml:space="preserve">PAGE  </w:instrText>
    </w:r>
    <w:r w:rsidRPr="00395CF6">
      <w:rPr>
        <w:rStyle w:val="Nmerodepgina"/>
        <w:sz w:val="20"/>
        <w:szCs w:val="20"/>
      </w:rPr>
      <w:fldChar w:fldCharType="separate"/>
    </w:r>
    <w:r w:rsidR="006065E8">
      <w:rPr>
        <w:rStyle w:val="Nmerodepgina"/>
        <w:noProof/>
        <w:sz w:val="20"/>
        <w:szCs w:val="20"/>
      </w:rPr>
      <w:t>100</w:t>
    </w:r>
    <w:r w:rsidRPr="00395CF6">
      <w:rPr>
        <w:rStyle w:val="Nmerodepgina"/>
        <w:sz w:val="20"/>
        <w:szCs w:val="20"/>
      </w:rPr>
      <w:fldChar w:fldCharType="end"/>
    </w:r>
  </w:p>
  <w:p w:rsidR="00FD517A" w:rsidRDefault="00FD517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9F9" w:rsidRDefault="00DB69F9">
      <w:r>
        <w:separator/>
      </w:r>
    </w:p>
  </w:footnote>
  <w:footnote w:type="continuationSeparator" w:id="0">
    <w:p w:rsidR="00DB69F9" w:rsidRDefault="00DB6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DA04A48"/>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029C41F5"/>
    <w:multiLevelType w:val="hybridMultilevel"/>
    <w:tmpl w:val="0F28EFE8"/>
    <w:lvl w:ilvl="0" w:tplc="8924B9F0">
      <w:start w:val="1"/>
      <w:numFmt w:val="lowerLetter"/>
      <w:lvlText w:val="%1)"/>
      <w:lvlJc w:val="left"/>
      <w:pPr>
        <w:tabs>
          <w:tab w:val="num" w:pos="1514"/>
        </w:tabs>
        <w:ind w:left="1514" w:hanging="360"/>
      </w:pPr>
      <w:rPr>
        <w:rFonts w:hint="default"/>
        <w:b/>
        <w:i w:val="0"/>
      </w:rPr>
    </w:lvl>
    <w:lvl w:ilvl="1" w:tplc="04160019" w:tentative="1">
      <w:start w:val="1"/>
      <w:numFmt w:val="lowerLetter"/>
      <w:lvlText w:val="%2."/>
      <w:lvlJc w:val="left"/>
      <w:pPr>
        <w:tabs>
          <w:tab w:val="num" w:pos="2234"/>
        </w:tabs>
        <w:ind w:left="2234" w:hanging="360"/>
      </w:pPr>
    </w:lvl>
    <w:lvl w:ilvl="2" w:tplc="0416001B" w:tentative="1">
      <w:start w:val="1"/>
      <w:numFmt w:val="lowerRoman"/>
      <w:lvlText w:val="%3."/>
      <w:lvlJc w:val="right"/>
      <w:pPr>
        <w:tabs>
          <w:tab w:val="num" w:pos="2954"/>
        </w:tabs>
        <w:ind w:left="2954" w:hanging="180"/>
      </w:pPr>
    </w:lvl>
    <w:lvl w:ilvl="3" w:tplc="0416000F" w:tentative="1">
      <w:start w:val="1"/>
      <w:numFmt w:val="decimal"/>
      <w:lvlText w:val="%4."/>
      <w:lvlJc w:val="left"/>
      <w:pPr>
        <w:tabs>
          <w:tab w:val="num" w:pos="3674"/>
        </w:tabs>
        <w:ind w:left="3674" w:hanging="360"/>
      </w:pPr>
    </w:lvl>
    <w:lvl w:ilvl="4" w:tplc="04160019" w:tentative="1">
      <w:start w:val="1"/>
      <w:numFmt w:val="lowerLetter"/>
      <w:lvlText w:val="%5."/>
      <w:lvlJc w:val="left"/>
      <w:pPr>
        <w:tabs>
          <w:tab w:val="num" w:pos="4394"/>
        </w:tabs>
        <w:ind w:left="4394" w:hanging="360"/>
      </w:pPr>
    </w:lvl>
    <w:lvl w:ilvl="5" w:tplc="0416001B" w:tentative="1">
      <w:start w:val="1"/>
      <w:numFmt w:val="lowerRoman"/>
      <w:lvlText w:val="%6."/>
      <w:lvlJc w:val="right"/>
      <w:pPr>
        <w:tabs>
          <w:tab w:val="num" w:pos="5114"/>
        </w:tabs>
        <w:ind w:left="5114" w:hanging="180"/>
      </w:pPr>
    </w:lvl>
    <w:lvl w:ilvl="6" w:tplc="0416000F" w:tentative="1">
      <w:start w:val="1"/>
      <w:numFmt w:val="decimal"/>
      <w:lvlText w:val="%7."/>
      <w:lvlJc w:val="left"/>
      <w:pPr>
        <w:tabs>
          <w:tab w:val="num" w:pos="5834"/>
        </w:tabs>
        <w:ind w:left="5834" w:hanging="360"/>
      </w:pPr>
    </w:lvl>
    <w:lvl w:ilvl="7" w:tplc="04160019" w:tentative="1">
      <w:start w:val="1"/>
      <w:numFmt w:val="lowerLetter"/>
      <w:lvlText w:val="%8."/>
      <w:lvlJc w:val="left"/>
      <w:pPr>
        <w:tabs>
          <w:tab w:val="num" w:pos="6554"/>
        </w:tabs>
        <w:ind w:left="6554" w:hanging="360"/>
      </w:pPr>
    </w:lvl>
    <w:lvl w:ilvl="8" w:tplc="0416001B" w:tentative="1">
      <w:start w:val="1"/>
      <w:numFmt w:val="lowerRoman"/>
      <w:lvlText w:val="%9."/>
      <w:lvlJc w:val="right"/>
      <w:pPr>
        <w:tabs>
          <w:tab w:val="num" w:pos="7274"/>
        </w:tabs>
        <w:ind w:left="7274" w:hanging="180"/>
      </w:pPr>
    </w:lvl>
  </w:abstractNum>
  <w:abstractNum w:abstractNumId="2" w15:restartNumberingAfterBreak="0">
    <w:nsid w:val="072F3D8F"/>
    <w:multiLevelType w:val="hybridMultilevel"/>
    <w:tmpl w:val="C07CEFF6"/>
    <w:lvl w:ilvl="0" w:tplc="3C7812C2">
      <w:start w:val="1"/>
      <w:numFmt w:val="lowerLetter"/>
      <w:lvlText w:val="(%1)"/>
      <w:lvlJc w:val="left"/>
      <w:pPr>
        <w:tabs>
          <w:tab w:val="num" w:pos="2954"/>
        </w:tabs>
        <w:ind w:left="2954"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A521334"/>
    <w:multiLevelType w:val="hybridMultilevel"/>
    <w:tmpl w:val="0D9EC466"/>
    <w:lvl w:ilvl="0" w:tplc="D304BC22">
      <w:start w:val="1"/>
      <w:numFmt w:val="lowerLetter"/>
      <w:lvlText w:val="(%1)"/>
      <w:lvlJc w:val="left"/>
      <w:pPr>
        <w:tabs>
          <w:tab w:val="num" w:pos="720"/>
        </w:tabs>
        <w:ind w:left="720" w:hanging="360"/>
      </w:pPr>
      <w:rPr>
        <w:rFonts w:hint="default"/>
        <w:b/>
      </w:rPr>
    </w:lvl>
    <w:lvl w:ilvl="1" w:tplc="2C867E5C">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ADA000E"/>
    <w:multiLevelType w:val="hybridMultilevel"/>
    <w:tmpl w:val="121E6334"/>
    <w:lvl w:ilvl="0" w:tplc="44C829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C6B28E1"/>
    <w:multiLevelType w:val="hybridMultilevel"/>
    <w:tmpl w:val="04D856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41557"/>
    <w:multiLevelType w:val="hybridMultilevel"/>
    <w:tmpl w:val="BD7A9362"/>
    <w:lvl w:ilvl="0" w:tplc="04160001">
      <w:start w:val="1"/>
      <w:numFmt w:val="bullet"/>
      <w:pStyle w:val="Cabealho2"/>
      <w:lvlText w:val=""/>
      <w:lvlJc w:val="left"/>
      <w:pPr>
        <w:tabs>
          <w:tab w:val="num" w:pos="1514"/>
        </w:tabs>
        <w:ind w:left="1514" w:hanging="360"/>
      </w:pPr>
      <w:rPr>
        <w:rFonts w:ascii="Symbol" w:hAnsi="Symbol" w:hint="default"/>
      </w:rPr>
    </w:lvl>
    <w:lvl w:ilvl="1" w:tplc="04160003" w:tentative="1">
      <w:start w:val="1"/>
      <w:numFmt w:val="bullet"/>
      <w:lvlText w:val="o"/>
      <w:lvlJc w:val="left"/>
      <w:pPr>
        <w:tabs>
          <w:tab w:val="num" w:pos="2234"/>
        </w:tabs>
        <w:ind w:left="2234" w:hanging="360"/>
      </w:pPr>
      <w:rPr>
        <w:rFonts w:ascii="Courier New" w:hAnsi="Courier New" w:hint="default"/>
      </w:rPr>
    </w:lvl>
    <w:lvl w:ilvl="2" w:tplc="04160005" w:tentative="1">
      <w:start w:val="1"/>
      <w:numFmt w:val="bullet"/>
      <w:lvlText w:val=""/>
      <w:lvlJc w:val="left"/>
      <w:pPr>
        <w:tabs>
          <w:tab w:val="num" w:pos="2954"/>
        </w:tabs>
        <w:ind w:left="2954" w:hanging="360"/>
      </w:pPr>
      <w:rPr>
        <w:rFonts w:ascii="Wingdings" w:hAnsi="Wingdings" w:hint="default"/>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7" w15:restartNumberingAfterBreak="0">
    <w:nsid w:val="13CB1081"/>
    <w:multiLevelType w:val="hybridMultilevel"/>
    <w:tmpl w:val="CDB42B94"/>
    <w:lvl w:ilvl="0" w:tplc="104208AA">
      <w:start w:val="1"/>
      <w:numFmt w:val="lowerLetter"/>
      <w:lvlText w:val="(%1)"/>
      <w:lvlJc w:val="left"/>
      <w:pPr>
        <w:tabs>
          <w:tab w:val="num" w:pos="720"/>
        </w:tabs>
        <w:ind w:left="720" w:hanging="36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4FB251B"/>
    <w:multiLevelType w:val="hybridMultilevel"/>
    <w:tmpl w:val="DD361748"/>
    <w:lvl w:ilvl="0" w:tplc="C0945E16">
      <w:start w:val="1"/>
      <w:numFmt w:val="decimal"/>
      <w:lvlText w:val="%1."/>
      <w:lvlJc w:val="left"/>
      <w:pPr>
        <w:tabs>
          <w:tab w:val="num" w:pos="1874"/>
        </w:tabs>
        <w:ind w:left="1874" w:hanging="1080"/>
      </w:pPr>
      <w:rPr>
        <w:rFonts w:hint="default"/>
        <w:b/>
      </w:rPr>
    </w:lvl>
    <w:lvl w:ilvl="1" w:tplc="04160019" w:tentative="1">
      <w:start w:val="1"/>
      <w:numFmt w:val="lowerLetter"/>
      <w:lvlText w:val="%2."/>
      <w:lvlJc w:val="left"/>
      <w:pPr>
        <w:tabs>
          <w:tab w:val="num" w:pos="1874"/>
        </w:tabs>
        <w:ind w:left="1874" w:hanging="360"/>
      </w:pPr>
    </w:lvl>
    <w:lvl w:ilvl="2" w:tplc="0416001B" w:tentative="1">
      <w:start w:val="1"/>
      <w:numFmt w:val="lowerRoman"/>
      <w:lvlText w:val="%3."/>
      <w:lvlJc w:val="right"/>
      <w:pPr>
        <w:tabs>
          <w:tab w:val="num" w:pos="2594"/>
        </w:tabs>
        <w:ind w:left="2594" w:hanging="180"/>
      </w:pPr>
    </w:lvl>
    <w:lvl w:ilvl="3" w:tplc="0416000F" w:tentative="1">
      <w:start w:val="1"/>
      <w:numFmt w:val="decimal"/>
      <w:lvlText w:val="%4."/>
      <w:lvlJc w:val="left"/>
      <w:pPr>
        <w:tabs>
          <w:tab w:val="num" w:pos="3314"/>
        </w:tabs>
        <w:ind w:left="3314" w:hanging="360"/>
      </w:pPr>
    </w:lvl>
    <w:lvl w:ilvl="4" w:tplc="04160019" w:tentative="1">
      <w:start w:val="1"/>
      <w:numFmt w:val="lowerLetter"/>
      <w:lvlText w:val="%5."/>
      <w:lvlJc w:val="left"/>
      <w:pPr>
        <w:tabs>
          <w:tab w:val="num" w:pos="4034"/>
        </w:tabs>
        <w:ind w:left="4034" w:hanging="360"/>
      </w:pPr>
    </w:lvl>
    <w:lvl w:ilvl="5" w:tplc="0416001B" w:tentative="1">
      <w:start w:val="1"/>
      <w:numFmt w:val="lowerRoman"/>
      <w:lvlText w:val="%6."/>
      <w:lvlJc w:val="right"/>
      <w:pPr>
        <w:tabs>
          <w:tab w:val="num" w:pos="4754"/>
        </w:tabs>
        <w:ind w:left="4754" w:hanging="180"/>
      </w:pPr>
    </w:lvl>
    <w:lvl w:ilvl="6" w:tplc="0416000F" w:tentative="1">
      <w:start w:val="1"/>
      <w:numFmt w:val="decimal"/>
      <w:lvlText w:val="%7."/>
      <w:lvlJc w:val="left"/>
      <w:pPr>
        <w:tabs>
          <w:tab w:val="num" w:pos="5474"/>
        </w:tabs>
        <w:ind w:left="5474" w:hanging="360"/>
      </w:pPr>
    </w:lvl>
    <w:lvl w:ilvl="7" w:tplc="04160019" w:tentative="1">
      <w:start w:val="1"/>
      <w:numFmt w:val="lowerLetter"/>
      <w:lvlText w:val="%8."/>
      <w:lvlJc w:val="left"/>
      <w:pPr>
        <w:tabs>
          <w:tab w:val="num" w:pos="6194"/>
        </w:tabs>
        <w:ind w:left="6194" w:hanging="360"/>
      </w:pPr>
    </w:lvl>
    <w:lvl w:ilvl="8" w:tplc="0416001B" w:tentative="1">
      <w:start w:val="1"/>
      <w:numFmt w:val="lowerRoman"/>
      <w:lvlText w:val="%9."/>
      <w:lvlJc w:val="right"/>
      <w:pPr>
        <w:tabs>
          <w:tab w:val="num" w:pos="6914"/>
        </w:tabs>
        <w:ind w:left="6914" w:hanging="180"/>
      </w:pPr>
    </w:lvl>
  </w:abstractNum>
  <w:abstractNum w:abstractNumId="9" w15:restartNumberingAfterBreak="0">
    <w:nsid w:val="15EE0667"/>
    <w:multiLevelType w:val="hybridMultilevel"/>
    <w:tmpl w:val="A51C8C2A"/>
    <w:lvl w:ilvl="0" w:tplc="04160001">
      <w:start w:val="1"/>
      <w:numFmt w:val="bullet"/>
      <w:lvlText w:val=""/>
      <w:lvlJc w:val="left"/>
      <w:pPr>
        <w:tabs>
          <w:tab w:val="num" w:pos="1514"/>
        </w:tabs>
        <w:ind w:left="1514" w:hanging="360"/>
      </w:pPr>
      <w:rPr>
        <w:rFonts w:ascii="Symbol" w:hAnsi="Symbol" w:hint="default"/>
      </w:rPr>
    </w:lvl>
    <w:lvl w:ilvl="1" w:tplc="04160003" w:tentative="1">
      <w:start w:val="1"/>
      <w:numFmt w:val="bullet"/>
      <w:lvlText w:val="o"/>
      <w:lvlJc w:val="left"/>
      <w:pPr>
        <w:tabs>
          <w:tab w:val="num" w:pos="2234"/>
        </w:tabs>
        <w:ind w:left="2234" w:hanging="360"/>
      </w:pPr>
      <w:rPr>
        <w:rFonts w:ascii="Courier New" w:hAnsi="Courier New" w:cs="Courier New" w:hint="default"/>
      </w:rPr>
    </w:lvl>
    <w:lvl w:ilvl="2" w:tplc="04160005" w:tentative="1">
      <w:start w:val="1"/>
      <w:numFmt w:val="bullet"/>
      <w:lvlText w:val=""/>
      <w:lvlJc w:val="left"/>
      <w:pPr>
        <w:tabs>
          <w:tab w:val="num" w:pos="2954"/>
        </w:tabs>
        <w:ind w:left="2954" w:hanging="360"/>
      </w:pPr>
      <w:rPr>
        <w:rFonts w:ascii="Wingdings" w:hAnsi="Wingdings" w:hint="default"/>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cs="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cs="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10" w15:restartNumberingAfterBreak="0">
    <w:nsid w:val="1C300957"/>
    <w:multiLevelType w:val="hybridMultilevel"/>
    <w:tmpl w:val="EF02C2D6"/>
    <w:lvl w:ilvl="0" w:tplc="04160001">
      <w:start w:val="1"/>
      <w:numFmt w:val="bullet"/>
      <w:lvlText w:val=""/>
      <w:lvlJc w:val="left"/>
      <w:pPr>
        <w:tabs>
          <w:tab w:val="num" w:pos="1514"/>
        </w:tabs>
        <w:ind w:left="1514" w:hanging="360"/>
      </w:pPr>
      <w:rPr>
        <w:rFonts w:ascii="Symbol" w:hAnsi="Symbol" w:hint="default"/>
      </w:rPr>
    </w:lvl>
    <w:lvl w:ilvl="1" w:tplc="04160003" w:tentative="1">
      <w:start w:val="1"/>
      <w:numFmt w:val="bullet"/>
      <w:lvlText w:val="o"/>
      <w:lvlJc w:val="left"/>
      <w:pPr>
        <w:tabs>
          <w:tab w:val="num" w:pos="2234"/>
        </w:tabs>
        <w:ind w:left="2234" w:hanging="360"/>
      </w:pPr>
      <w:rPr>
        <w:rFonts w:ascii="Courier New" w:hAnsi="Courier New" w:cs="Courier New" w:hint="default"/>
      </w:rPr>
    </w:lvl>
    <w:lvl w:ilvl="2" w:tplc="04160005" w:tentative="1">
      <w:start w:val="1"/>
      <w:numFmt w:val="bullet"/>
      <w:lvlText w:val=""/>
      <w:lvlJc w:val="left"/>
      <w:pPr>
        <w:tabs>
          <w:tab w:val="num" w:pos="2954"/>
        </w:tabs>
        <w:ind w:left="2954" w:hanging="360"/>
      </w:pPr>
      <w:rPr>
        <w:rFonts w:ascii="Wingdings" w:hAnsi="Wingdings" w:hint="default"/>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cs="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cs="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11" w15:restartNumberingAfterBreak="0">
    <w:nsid w:val="1FB93522"/>
    <w:multiLevelType w:val="hybridMultilevel"/>
    <w:tmpl w:val="171622DE"/>
    <w:lvl w:ilvl="0" w:tplc="04160001">
      <w:start w:val="1"/>
      <w:numFmt w:val="bullet"/>
      <w:lvlText w:val=""/>
      <w:lvlJc w:val="left"/>
      <w:pPr>
        <w:tabs>
          <w:tab w:val="num" w:pos="1514"/>
        </w:tabs>
        <w:ind w:left="1514" w:hanging="360"/>
      </w:pPr>
      <w:rPr>
        <w:rFonts w:ascii="Symbol" w:hAnsi="Symbol" w:hint="default"/>
      </w:rPr>
    </w:lvl>
    <w:lvl w:ilvl="1" w:tplc="04160003" w:tentative="1">
      <w:start w:val="1"/>
      <w:numFmt w:val="bullet"/>
      <w:lvlText w:val="o"/>
      <w:lvlJc w:val="left"/>
      <w:pPr>
        <w:tabs>
          <w:tab w:val="num" w:pos="2234"/>
        </w:tabs>
        <w:ind w:left="2234" w:hanging="360"/>
      </w:pPr>
      <w:rPr>
        <w:rFonts w:ascii="Courier New" w:hAnsi="Courier New" w:cs="Courier New" w:hint="default"/>
      </w:rPr>
    </w:lvl>
    <w:lvl w:ilvl="2" w:tplc="04160005" w:tentative="1">
      <w:start w:val="1"/>
      <w:numFmt w:val="bullet"/>
      <w:lvlText w:val=""/>
      <w:lvlJc w:val="left"/>
      <w:pPr>
        <w:tabs>
          <w:tab w:val="num" w:pos="2954"/>
        </w:tabs>
        <w:ind w:left="2954" w:hanging="360"/>
      </w:pPr>
      <w:rPr>
        <w:rFonts w:ascii="Wingdings" w:hAnsi="Wingdings" w:hint="default"/>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cs="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cs="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12" w15:restartNumberingAfterBreak="0">
    <w:nsid w:val="26123133"/>
    <w:multiLevelType w:val="hybridMultilevel"/>
    <w:tmpl w:val="73F854CA"/>
    <w:lvl w:ilvl="0" w:tplc="54C0A8F8">
      <w:start w:val="1"/>
      <w:numFmt w:val="lowerLetter"/>
      <w:lvlText w:val="%1)"/>
      <w:lvlJc w:val="left"/>
      <w:pPr>
        <w:tabs>
          <w:tab w:val="num" w:pos="1494"/>
        </w:tabs>
        <w:ind w:left="1494" w:hanging="360"/>
      </w:pPr>
      <w:rPr>
        <w:rFonts w:hint="default"/>
        <w:b/>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3" w15:restartNumberingAfterBreak="0">
    <w:nsid w:val="2DFE305F"/>
    <w:multiLevelType w:val="hybridMultilevel"/>
    <w:tmpl w:val="ECC4A27A"/>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3B9F122D"/>
    <w:multiLevelType w:val="multilevel"/>
    <w:tmpl w:val="0416001F"/>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5" w15:restartNumberingAfterBreak="0">
    <w:nsid w:val="40135C6F"/>
    <w:multiLevelType w:val="hybridMultilevel"/>
    <w:tmpl w:val="1804C710"/>
    <w:lvl w:ilvl="0" w:tplc="23D2A8A6">
      <w:start w:val="1"/>
      <w:numFmt w:val="lowerLetter"/>
      <w:lvlText w:val="%1)"/>
      <w:lvlJc w:val="left"/>
      <w:pPr>
        <w:tabs>
          <w:tab w:val="num" w:pos="1854"/>
        </w:tabs>
        <w:ind w:left="1854" w:hanging="360"/>
      </w:pPr>
      <w:rPr>
        <w:rFonts w:hint="default"/>
        <w:b/>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40E677FA"/>
    <w:multiLevelType w:val="hybridMultilevel"/>
    <w:tmpl w:val="192E7D6E"/>
    <w:lvl w:ilvl="0" w:tplc="4D424812">
      <w:start w:val="1"/>
      <w:numFmt w:val="bullet"/>
      <w:lvlText w:val=""/>
      <w:lvlJc w:val="left"/>
      <w:pPr>
        <w:tabs>
          <w:tab w:val="num" w:pos="2574"/>
        </w:tabs>
        <w:ind w:left="2574" w:hanging="360"/>
      </w:pPr>
      <w:rPr>
        <w:rFonts w:ascii="Wingdings" w:hAnsi="Wingdings" w:hint="default"/>
      </w:rPr>
    </w:lvl>
    <w:lvl w:ilvl="1" w:tplc="7A580AFE">
      <w:start w:val="1"/>
      <w:numFmt w:val="bullet"/>
      <w:pStyle w:val="Commarcadores3"/>
      <w:lvlText w:val=""/>
      <w:lvlJc w:val="left"/>
      <w:pPr>
        <w:tabs>
          <w:tab w:val="num" w:pos="2574"/>
        </w:tabs>
        <w:ind w:left="2574" w:hanging="360"/>
      </w:pPr>
      <w:rPr>
        <w:rFonts w:ascii="Symbol" w:hAnsi="Symbol" w:hint="default"/>
        <w:color w:val="auto"/>
        <w:sz w:val="24"/>
        <w:szCs w:val="24"/>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431D66FE"/>
    <w:multiLevelType w:val="hybridMultilevel"/>
    <w:tmpl w:val="F06E6F38"/>
    <w:lvl w:ilvl="0" w:tplc="7F4C2B48">
      <w:start w:val="1"/>
      <w:numFmt w:val="lowerLetter"/>
      <w:lvlText w:val="%1)"/>
      <w:lvlJc w:val="left"/>
      <w:pPr>
        <w:tabs>
          <w:tab w:val="num" w:pos="1514"/>
        </w:tabs>
        <w:ind w:left="1514" w:hanging="360"/>
      </w:pPr>
      <w:rPr>
        <w:rFonts w:hint="default"/>
        <w:b/>
        <w:i w:val="0"/>
      </w:rPr>
    </w:lvl>
    <w:lvl w:ilvl="1" w:tplc="48D471AC">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F537290"/>
    <w:multiLevelType w:val="hybridMultilevel"/>
    <w:tmpl w:val="A908479E"/>
    <w:lvl w:ilvl="0" w:tplc="04160001">
      <w:start w:val="1"/>
      <w:numFmt w:val="bullet"/>
      <w:pStyle w:val="Pergunta"/>
      <w:lvlText w:val=""/>
      <w:lvlJc w:val="left"/>
      <w:pPr>
        <w:tabs>
          <w:tab w:val="num" w:pos="1662"/>
        </w:tabs>
        <w:ind w:left="1662" w:hanging="360"/>
      </w:pPr>
      <w:rPr>
        <w:rFonts w:ascii="Symbol" w:hAnsi="Symbol" w:hint="default"/>
      </w:rPr>
    </w:lvl>
    <w:lvl w:ilvl="1" w:tplc="04160003" w:tentative="1">
      <w:start w:val="1"/>
      <w:numFmt w:val="bullet"/>
      <w:lvlText w:val="o"/>
      <w:lvlJc w:val="left"/>
      <w:pPr>
        <w:tabs>
          <w:tab w:val="num" w:pos="2382"/>
        </w:tabs>
        <w:ind w:left="2382" w:hanging="360"/>
      </w:pPr>
      <w:rPr>
        <w:rFonts w:ascii="Courier New" w:hAnsi="Courier New" w:hint="default"/>
      </w:rPr>
    </w:lvl>
    <w:lvl w:ilvl="2" w:tplc="04160005" w:tentative="1">
      <w:start w:val="1"/>
      <w:numFmt w:val="bullet"/>
      <w:lvlText w:val=""/>
      <w:lvlJc w:val="left"/>
      <w:pPr>
        <w:tabs>
          <w:tab w:val="num" w:pos="3102"/>
        </w:tabs>
        <w:ind w:left="3102" w:hanging="360"/>
      </w:pPr>
      <w:rPr>
        <w:rFonts w:ascii="Wingdings" w:hAnsi="Wingdings" w:hint="default"/>
      </w:rPr>
    </w:lvl>
    <w:lvl w:ilvl="3" w:tplc="04160001" w:tentative="1">
      <w:start w:val="1"/>
      <w:numFmt w:val="bullet"/>
      <w:lvlText w:val=""/>
      <w:lvlJc w:val="left"/>
      <w:pPr>
        <w:tabs>
          <w:tab w:val="num" w:pos="3822"/>
        </w:tabs>
        <w:ind w:left="3822" w:hanging="360"/>
      </w:pPr>
      <w:rPr>
        <w:rFonts w:ascii="Symbol" w:hAnsi="Symbol" w:hint="default"/>
      </w:rPr>
    </w:lvl>
    <w:lvl w:ilvl="4" w:tplc="04160003" w:tentative="1">
      <w:start w:val="1"/>
      <w:numFmt w:val="bullet"/>
      <w:lvlText w:val="o"/>
      <w:lvlJc w:val="left"/>
      <w:pPr>
        <w:tabs>
          <w:tab w:val="num" w:pos="4542"/>
        </w:tabs>
        <w:ind w:left="4542" w:hanging="360"/>
      </w:pPr>
      <w:rPr>
        <w:rFonts w:ascii="Courier New" w:hAnsi="Courier New" w:hint="default"/>
      </w:rPr>
    </w:lvl>
    <w:lvl w:ilvl="5" w:tplc="04160005" w:tentative="1">
      <w:start w:val="1"/>
      <w:numFmt w:val="bullet"/>
      <w:lvlText w:val=""/>
      <w:lvlJc w:val="left"/>
      <w:pPr>
        <w:tabs>
          <w:tab w:val="num" w:pos="5262"/>
        </w:tabs>
        <w:ind w:left="5262" w:hanging="360"/>
      </w:pPr>
      <w:rPr>
        <w:rFonts w:ascii="Wingdings" w:hAnsi="Wingdings" w:hint="default"/>
      </w:rPr>
    </w:lvl>
    <w:lvl w:ilvl="6" w:tplc="04160001" w:tentative="1">
      <w:start w:val="1"/>
      <w:numFmt w:val="bullet"/>
      <w:lvlText w:val=""/>
      <w:lvlJc w:val="left"/>
      <w:pPr>
        <w:tabs>
          <w:tab w:val="num" w:pos="5982"/>
        </w:tabs>
        <w:ind w:left="5982" w:hanging="360"/>
      </w:pPr>
      <w:rPr>
        <w:rFonts w:ascii="Symbol" w:hAnsi="Symbol" w:hint="default"/>
      </w:rPr>
    </w:lvl>
    <w:lvl w:ilvl="7" w:tplc="04160003" w:tentative="1">
      <w:start w:val="1"/>
      <w:numFmt w:val="bullet"/>
      <w:lvlText w:val="o"/>
      <w:lvlJc w:val="left"/>
      <w:pPr>
        <w:tabs>
          <w:tab w:val="num" w:pos="6702"/>
        </w:tabs>
        <w:ind w:left="6702" w:hanging="360"/>
      </w:pPr>
      <w:rPr>
        <w:rFonts w:ascii="Courier New" w:hAnsi="Courier New" w:hint="default"/>
      </w:rPr>
    </w:lvl>
    <w:lvl w:ilvl="8" w:tplc="04160005" w:tentative="1">
      <w:start w:val="1"/>
      <w:numFmt w:val="bullet"/>
      <w:lvlText w:val=""/>
      <w:lvlJc w:val="left"/>
      <w:pPr>
        <w:tabs>
          <w:tab w:val="num" w:pos="7422"/>
        </w:tabs>
        <w:ind w:left="7422" w:hanging="360"/>
      </w:pPr>
      <w:rPr>
        <w:rFonts w:ascii="Wingdings" w:hAnsi="Wingdings" w:hint="default"/>
      </w:rPr>
    </w:lvl>
  </w:abstractNum>
  <w:abstractNum w:abstractNumId="19" w15:restartNumberingAfterBreak="0">
    <w:nsid w:val="533C72CC"/>
    <w:multiLevelType w:val="hybridMultilevel"/>
    <w:tmpl w:val="26A4ADF6"/>
    <w:lvl w:ilvl="0" w:tplc="04160001">
      <w:start w:val="1"/>
      <w:numFmt w:val="bullet"/>
      <w:lvlText w:val=""/>
      <w:lvlJc w:val="left"/>
      <w:pPr>
        <w:tabs>
          <w:tab w:val="num" w:pos="1514"/>
        </w:tabs>
        <w:ind w:left="1514" w:hanging="360"/>
      </w:pPr>
      <w:rPr>
        <w:rFonts w:ascii="Symbol" w:hAnsi="Symbol" w:hint="default"/>
      </w:rPr>
    </w:lvl>
    <w:lvl w:ilvl="1" w:tplc="AD564B2E">
      <w:start w:val="1"/>
      <w:numFmt w:val="lowerLetter"/>
      <w:lvlText w:val="%2)"/>
      <w:lvlJc w:val="left"/>
      <w:pPr>
        <w:tabs>
          <w:tab w:val="num" w:pos="2234"/>
        </w:tabs>
        <w:ind w:left="2234" w:hanging="360"/>
      </w:pPr>
      <w:rPr>
        <w:rFonts w:hint="default"/>
        <w:b/>
        <w:i w:val="0"/>
      </w:rPr>
    </w:lvl>
    <w:lvl w:ilvl="2" w:tplc="3C7812C2">
      <w:start w:val="1"/>
      <w:numFmt w:val="lowerLetter"/>
      <w:lvlText w:val="(%3)"/>
      <w:lvlJc w:val="left"/>
      <w:pPr>
        <w:tabs>
          <w:tab w:val="num" w:pos="2954"/>
        </w:tabs>
        <w:ind w:left="2954" w:hanging="360"/>
      </w:pPr>
      <w:rPr>
        <w:rFonts w:hint="default"/>
        <w:b/>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cs="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cs="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20" w15:restartNumberingAfterBreak="0">
    <w:nsid w:val="5B5C2385"/>
    <w:multiLevelType w:val="hybridMultilevel"/>
    <w:tmpl w:val="BD70EB48"/>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633249E0"/>
    <w:multiLevelType w:val="hybridMultilevel"/>
    <w:tmpl w:val="D2464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9877E2"/>
    <w:multiLevelType w:val="hybridMultilevel"/>
    <w:tmpl w:val="C7D602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15CA7"/>
    <w:multiLevelType w:val="hybridMultilevel"/>
    <w:tmpl w:val="6B227010"/>
    <w:lvl w:ilvl="0" w:tplc="D304BC2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BD65278"/>
    <w:multiLevelType w:val="hybridMultilevel"/>
    <w:tmpl w:val="1C22C802"/>
    <w:lvl w:ilvl="0" w:tplc="54C0A8F8">
      <w:start w:val="1"/>
      <w:numFmt w:val="lowerLetter"/>
      <w:lvlText w:val="%1)"/>
      <w:lvlJc w:val="left"/>
      <w:pPr>
        <w:tabs>
          <w:tab w:val="num" w:pos="1494"/>
        </w:tabs>
        <w:ind w:left="1494"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CEE2D2C"/>
    <w:multiLevelType w:val="hybridMultilevel"/>
    <w:tmpl w:val="43D25FDC"/>
    <w:lvl w:ilvl="0" w:tplc="54C0A8F8">
      <w:start w:val="1"/>
      <w:numFmt w:val="lowerLetter"/>
      <w:lvlText w:val="%1)"/>
      <w:lvlJc w:val="left"/>
      <w:pPr>
        <w:tabs>
          <w:tab w:val="num" w:pos="1494"/>
        </w:tabs>
        <w:ind w:left="1494"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8B22B2"/>
    <w:multiLevelType w:val="hybridMultilevel"/>
    <w:tmpl w:val="C5109CFE"/>
    <w:lvl w:ilvl="0" w:tplc="3FD8D6CA">
      <w:start w:val="1"/>
      <w:numFmt w:val="lowerLetter"/>
      <w:lvlText w:val="%1)"/>
      <w:lvlJc w:val="left"/>
      <w:pPr>
        <w:tabs>
          <w:tab w:val="num" w:pos="1154"/>
        </w:tabs>
        <w:ind w:left="1154" w:hanging="360"/>
      </w:pPr>
      <w:rPr>
        <w:rFonts w:hint="default"/>
        <w:b/>
      </w:rPr>
    </w:lvl>
    <w:lvl w:ilvl="1" w:tplc="04160019" w:tentative="1">
      <w:start w:val="1"/>
      <w:numFmt w:val="lowerLetter"/>
      <w:lvlText w:val="%2."/>
      <w:lvlJc w:val="left"/>
      <w:pPr>
        <w:tabs>
          <w:tab w:val="num" w:pos="1874"/>
        </w:tabs>
        <w:ind w:left="1874" w:hanging="360"/>
      </w:pPr>
    </w:lvl>
    <w:lvl w:ilvl="2" w:tplc="0416001B" w:tentative="1">
      <w:start w:val="1"/>
      <w:numFmt w:val="lowerRoman"/>
      <w:lvlText w:val="%3."/>
      <w:lvlJc w:val="right"/>
      <w:pPr>
        <w:tabs>
          <w:tab w:val="num" w:pos="2594"/>
        </w:tabs>
        <w:ind w:left="2594" w:hanging="180"/>
      </w:pPr>
    </w:lvl>
    <w:lvl w:ilvl="3" w:tplc="0416000F" w:tentative="1">
      <w:start w:val="1"/>
      <w:numFmt w:val="decimal"/>
      <w:lvlText w:val="%4."/>
      <w:lvlJc w:val="left"/>
      <w:pPr>
        <w:tabs>
          <w:tab w:val="num" w:pos="3314"/>
        </w:tabs>
        <w:ind w:left="3314" w:hanging="360"/>
      </w:pPr>
    </w:lvl>
    <w:lvl w:ilvl="4" w:tplc="04160019" w:tentative="1">
      <w:start w:val="1"/>
      <w:numFmt w:val="lowerLetter"/>
      <w:lvlText w:val="%5."/>
      <w:lvlJc w:val="left"/>
      <w:pPr>
        <w:tabs>
          <w:tab w:val="num" w:pos="4034"/>
        </w:tabs>
        <w:ind w:left="4034" w:hanging="360"/>
      </w:pPr>
    </w:lvl>
    <w:lvl w:ilvl="5" w:tplc="0416001B" w:tentative="1">
      <w:start w:val="1"/>
      <w:numFmt w:val="lowerRoman"/>
      <w:lvlText w:val="%6."/>
      <w:lvlJc w:val="right"/>
      <w:pPr>
        <w:tabs>
          <w:tab w:val="num" w:pos="4754"/>
        </w:tabs>
        <w:ind w:left="4754" w:hanging="180"/>
      </w:pPr>
    </w:lvl>
    <w:lvl w:ilvl="6" w:tplc="0416000F" w:tentative="1">
      <w:start w:val="1"/>
      <w:numFmt w:val="decimal"/>
      <w:lvlText w:val="%7."/>
      <w:lvlJc w:val="left"/>
      <w:pPr>
        <w:tabs>
          <w:tab w:val="num" w:pos="5474"/>
        </w:tabs>
        <w:ind w:left="5474" w:hanging="360"/>
      </w:pPr>
    </w:lvl>
    <w:lvl w:ilvl="7" w:tplc="04160019" w:tentative="1">
      <w:start w:val="1"/>
      <w:numFmt w:val="lowerLetter"/>
      <w:lvlText w:val="%8."/>
      <w:lvlJc w:val="left"/>
      <w:pPr>
        <w:tabs>
          <w:tab w:val="num" w:pos="6194"/>
        </w:tabs>
        <w:ind w:left="6194" w:hanging="360"/>
      </w:pPr>
    </w:lvl>
    <w:lvl w:ilvl="8" w:tplc="0416001B" w:tentative="1">
      <w:start w:val="1"/>
      <w:numFmt w:val="lowerRoman"/>
      <w:lvlText w:val="%9."/>
      <w:lvlJc w:val="right"/>
      <w:pPr>
        <w:tabs>
          <w:tab w:val="num" w:pos="6914"/>
        </w:tabs>
        <w:ind w:left="6914" w:hanging="180"/>
      </w:pPr>
    </w:lvl>
  </w:abstractNum>
  <w:abstractNum w:abstractNumId="27" w15:restartNumberingAfterBreak="0">
    <w:nsid w:val="6F457930"/>
    <w:multiLevelType w:val="hybridMultilevel"/>
    <w:tmpl w:val="DC6484C6"/>
    <w:lvl w:ilvl="0" w:tplc="8924B9F0">
      <w:start w:val="1"/>
      <w:numFmt w:val="lowerLetter"/>
      <w:lvlText w:val="%1)"/>
      <w:lvlJc w:val="left"/>
      <w:pPr>
        <w:tabs>
          <w:tab w:val="num" w:pos="720"/>
        </w:tabs>
        <w:ind w:left="720" w:hanging="36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1DD7ED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A84487"/>
    <w:multiLevelType w:val="hybridMultilevel"/>
    <w:tmpl w:val="0A5CAC84"/>
    <w:lvl w:ilvl="0" w:tplc="B4746B60">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4DB4DD7"/>
    <w:multiLevelType w:val="hybridMultilevel"/>
    <w:tmpl w:val="CA34EA54"/>
    <w:lvl w:ilvl="0" w:tplc="04160001">
      <w:start w:val="1"/>
      <w:numFmt w:val="bullet"/>
      <w:lvlText w:val=""/>
      <w:lvlJc w:val="left"/>
      <w:pPr>
        <w:tabs>
          <w:tab w:val="num" w:pos="1514"/>
        </w:tabs>
        <w:ind w:left="1514" w:hanging="360"/>
      </w:pPr>
      <w:rPr>
        <w:rFonts w:ascii="Symbol" w:hAnsi="Symbol" w:hint="default"/>
      </w:rPr>
    </w:lvl>
    <w:lvl w:ilvl="1" w:tplc="04160003" w:tentative="1">
      <w:start w:val="1"/>
      <w:numFmt w:val="bullet"/>
      <w:lvlText w:val="o"/>
      <w:lvlJc w:val="left"/>
      <w:pPr>
        <w:tabs>
          <w:tab w:val="num" w:pos="2234"/>
        </w:tabs>
        <w:ind w:left="2234" w:hanging="360"/>
      </w:pPr>
      <w:rPr>
        <w:rFonts w:ascii="Courier New" w:hAnsi="Courier New" w:cs="Courier New" w:hint="default"/>
      </w:rPr>
    </w:lvl>
    <w:lvl w:ilvl="2" w:tplc="04160005" w:tentative="1">
      <w:start w:val="1"/>
      <w:numFmt w:val="bullet"/>
      <w:lvlText w:val=""/>
      <w:lvlJc w:val="left"/>
      <w:pPr>
        <w:tabs>
          <w:tab w:val="num" w:pos="2954"/>
        </w:tabs>
        <w:ind w:left="2954" w:hanging="360"/>
      </w:pPr>
      <w:rPr>
        <w:rFonts w:ascii="Wingdings" w:hAnsi="Wingdings" w:hint="default"/>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cs="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cs="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31" w15:restartNumberingAfterBreak="0">
    <w:nsid w:val="75980830"/>
    <w:multiLevelType w:val="hybridMultilevel"/>
    <w:tmpl w:val="AC1C3858"/>
    <w:lvl w:ilvl="0" w:tplc="7F4C2B48">
      <w:start w:val="1"/>
      <w:numFmt w:val="lowerLetter"/>
      <w:lvlText w:val="%1)"/>
      <w:lvlJc w:val="left"/>
      <w:pPr>
        <w:tabs>
          <w:tab w:val="num" w:pos="1514"/>
        </w:tabs>
        <w:ind w:left="1514" w:hanging="36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9D40574"/>
    <w:multiLevelType w:val="hybridMultilevel"/>
    <w:tmpl w:val="C4545B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0682D"/>
    <w:multiLevelType w:val="hybridMultilevel"/>
    <w:tmpl w:val="C0F86AE8"/>
    <w:lvl w:ilvl="0" w:tplc="04160001">
      <w:start w:val="1"/>
      <w:numFmt w:val="bullet"/>
      <w:lvlText w:val=""/>
      <w:lvlJc w:val="left"/>
      <w:pPr>
        <w:tabs>
          <w:tab w:val="num" w:pos="1514"/>
        </w:tabs>
        <w:ind w:left="1514" w:hanging="360"/>
      </w:pPr>
      <w:rPr>
        <w:rFonts w:ascii="Symbol" w:hAnsi="Symbol" w:hint="default"/>
      </w:rPr>
    </w:lvl>
    <w:lvl w:ilvl="1" w:tplc="04160003" w:tentative="1">
      <w:start w:val="1"/>
      <w:numFmt w:val="bullet"/>
      <w:lvlText w:val="o"/>
      <w:lvlJc w:val="left"/>
      <w:pPr>
        <w:tabs>
          <w:tab w:val="num" w:pos="2234"/>
        </w:tabs>
        <w:ind w:left="2234" w:hanging="360"/>
      </w:pPr>
      <w:rPr>
        <w:rFonts w:ascii="Courier New" w:hAnsi="Courier New" w:cs="Courier New" w:hint="default"/>
      </w:rPr>
    </w:lvl>
    <w:lvl w:ilvl="2" w:tplc="04160005" w:tentative="1">
      <w:start w:val="1"/>
      <w:numFmt w:val="bullet"/>
      <w:lvlText w:val=""/>
      <w:lvlJc w:val="left"/>
      <w:pPr>
        <w:tabs>
          <w:tab w:val="num" w:pos="2954"/>
        </w:tabs>
        <w:ind w:left="2954" w:hanging="360"/>
      </w:pPr>
      <w:rPr>
        <w:rFonts w:ascii="Wingdings" w:hAnsi="Wingdings" w:hint="default"/>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cs="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cs="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34" w15:restartNumberingAfterBreak="0">
    <w:nsid w:val="7EA8577B"/>
    <w:multiLevelType w:val="hybridMultilevel"/>
    <w:tmpl w:val="8B441A0C"/>
    <w:lvl w:ilvl="0" w:tplc="04160001">
      <w:start w:val="1"/>
      <w:numFmt w:val="bullet"/>
      <w:pStyle w:val="Commarcadores"/>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7"/>
  </w:num>
  <w:num w:numId="3">
    <w:abstractNumId w:val="6"/>
  </w:num>
  <w:num w:numId="4">
    <w:abstractNumId w:val="18"/>
  </w:num>
  <w:num w:numId="5">
    <w:abstractNumId w:val="1"/>
  </w:num>
  <w:num w:numId="6">
    <w:abstractNumId w:val="5"/>
  </w:num>
  <w:num w:numId="7">
    <w:abstractNumId w:val="21"/>
  </w:num>
  <w:num w:numId="8">
    <w:abstractNumId w:val="33"/>
  </w:num>
  <w:num w:numId="9">
    <w:abstractNumId w:val="26"/>
  </w:num>
  <w:num w:numId="10">
    <w:abstractNumId w:val="10"/>
  </w:num>
  <w:num w:numId="11">
    <w:abstractNumId w:val="11"/>
  </w:num>
  <w:num w:numId="12">
    <w:abstractNumId w:val="19"/>
  </w:num>
  <w:num w:numId="13">
    <w:abstractNumId w:val="8"/>
  </w:num>
  <w:num w:numId="14">
    <w:abstractNumId w:val="30"/>
  </w:num>
  <w:num w:numId="15">
    <w:abstractNumId w:val="22"/>
  </w:num>
  <w:num w:numId="16">
    <w:abstractNumId w:val="9"/>
  </w:num>
  <w:num w:numId="17">
    <w:abstractNumId w:val="17"/>
  </w:num>
  <w:num w:numId="18">
    <w:abstractNumId w:val="31"/>
  </w:num>
  <w:num w:numId="19">
    <w:abstractNumId w:val="29"/>
  </w:num>
  <w:num w:numId="20">
    <w:abstractNumId w:val="20"/>
  </w:num>
  <w:num w:numId="21">
    <w:abstractNumId w:val="13"/>
  </w:num>
  <w:num w:numId="22">
    <w:abstractNumId w:val="12"/>
  </w:num>
  <w:num w:numId="23">
    <w:abstractNumId w:val="15"/>
  </w:num>
  <w:num w:numId="24">
    <w:abstractNumId w:val="0"/>
  </w:num>
  <w:num w:numId="25">
    <w:abstractNumId w:val="16"/>
  </w:num>
  <w:num w:numId="26">
    <w:abstractNumId w:val="4"/>
  </w:num>
  <w:num w:numId="27">
    <w:abstractNumId w:val="7"/>
  </w:num>
  <w:num w:numId="28">
    <w:abstractNumId w:val="25"/>
  </w:num>
  <w:num w:numId="29">
    <w:abstractNumId w:val="24"/>
  </w:num>
  <w:num w:numId="30">
    <w:abstractNumId w:val="3"/>
  </w:num>
  <w:num w:numId="31">
    <w:abstractNumId w:val="23"/>
  </w:num>
  <w:num w:numId="32">
    <w:abstractNumId w:val="2"/>
  </w:num>
  <w:num w:numId="33">
    <w:abstractNumId w:val="28"/>
  </w:num>
  <w:num w:numId="34">
    <w:abstractNumId w:val="1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23"/>
    <w:rsid w:val="00000BCB"/>
    <w:rsid w:val="00006C74"/>
    <w:rsid w:val="0001512D"/>
    <w:rsid w:val="000168EC"/>
    <w:rsid w:val="00027940"/>
    <w:rsid w:val="000313C8"/>
    <w:rsid w:val="000321C6"/>
    <w:rsid w:val="00034768"/>
    <w:rsid w:val="00041BB8"/>
    <w:rsid w:val="00042C59"/>
    <w:rsid w:val="0004652C"/>
    <w:rsid w:val="000528AB"/>
    <w:rsid w:val="000535B9"/>
    <w:rsid w:val="00066D27"/>
    <w:rsid w:val="000754BE"/>
    <w:rsid w:val="00077AD0"/>
    <w:rsid w:val="00080951"/>
    <w:rsid w:val="00081B6C"/>
    <w:rsid w:val="00081B91"/>
    <w:rsid w:val="00085486"/>
    <w:rsid w:val="0009254E"/>
    <w:rsid w:val="000951DE"/>
    <w:rsid w:val="00096C73"/>
    <w:rsid w:val="000A3778"/>
    <w:rsid w:val="000A65A6"/>
    <w:rsid w:val="000A78EE"/>
    <w:rsid w:val="000B22AE"/>
    <w:rsid w:val="000B5BBC"/>
    <w:rsid w:val="000C122A"/>
    <w:rsid w:val="000C1CF7"/>
    <w:rsid w:val="000C411F"/>
    <w:rsid w:val="000C658B"/>
    <w:rsid w:val="000C6FF5"/>
    <w:rsid w:val="000C7646"/>
    <w:rsid w:val="000D0641"/>
    <w:rsid w:val="000D5204"/>
    <w:rsid w:val="000D5A51"/>
    <w:rsid w:val="000D6970"/>
    <w:rsid w:val="000E282A"/>
    <w:rsid w:val="000E4882"/>
    <w:rsid w:val="000E4A47"/>
    <w:rsid w:val="000E5237"/>
    <w:rsid w:val="000F0481"/>
    <w:rsid w:val="000F0DE2"/>
    <w:rsid w:val="000F1D3E"/>
    <w:rsid w:val="000F4C82"/>
    <w:rsid w:val="000F6B45"/>
    <w:rsid w:val="000F6B8A"/>
    <w:rsid w:val="00105BE5"/>
    <w:rsid w:val="0010728A"/>
    <w:rsid w:val="00117CF9"/>
    <w:rsid w:val="00121231"/>
    <w:rsid w:val="0012165B"/>
    <w:rsid w:val="00123062"/>
    <w:rsid w:val="00125AF4"/>
    <w:rsid w:val="00126F0A"/>
    <w:rsid w:val="00127C37"/>
    <w:rsid w:val="00131563"/>
    <w:rsid w:val="0013250A"/>
    <w:rsid w:val="001333E4"/>
    <w:rsid w:val="00133E33"/>
    <w:rsid w:val="00134BB8"/>
    <w:rsid w:val="00136787"/>
    <w:rsid w:val="00136C5F"/>
    <w:rsid w:val="001415B8"/>
    <w:rsid w:val="00141CE9"/>
    <w:rsid w:val="00145757"/>
    <w:rsid w:val="00147BE3"/>
    <w:rsid w:val="00150204"/>
    <w:rsid w:val="00152FCD"/>
    <w:rsid w:val="00155CF2"/>
    <w:rsid w:val="00157068"/>
    <w:rsid w:val="00157A8E"/>
    <w:rsid w:val="00161E0F"/>
    <w:rsid w:val="00163734"/>
    <w:rsid w:val="00163979"/>
    <w:rsid w:val="001654CA"/>
    <w:rsid w:val="00165EA2"/>
    <w:rsid w:val="00173A61"/>
    <w:rsid w:val="001741AE"/>
    <w:rsid w:val="0017696A"/>
    <w:rsid w:val="001815A4"/>
    <w:rsid w:val="001818B5"/>
    <w:rsid w:val="001844C4"/>
    <w:rsid w:val="00184A49"/>
    <w:rsid w:val="00186D45"/>
    <w:rsid w:val="00191595"/>
    <w:rsid w:val="001A0EEB"/>
    <w:rsid w:val="001A21DA"/>
    <w:rsid w:val="001B0A28"/>
    <w:rsid w:val="001B1EAA"/>
    <w:rsid w:val="001B20E9"/>
    <w:rsid w:val="001B2A55"/>
    <w:rsid w:val="001C3B34"/>
    <w:rsid w:val="001C5C90"/>
    <w:rsid w:val="001C6062"/>
    <w:rsid w:val="001D133C"/>
    <w:rsid w:val="001D55F2"/>
    <w:rsid w:val="001D7D38"/>
    <w:rsid w:val="001F5130"/>
    <w:rsid w:val="00203D4A"/>
    <w:rsid w:val="00211FAE"/>
    <w:rsid w:val="00213044"/>
    <w:rsid w:val="002215BA"/>
    <w:rsid w:val="0022444F"/>
    <w:rsid w:val="00230B3B"/>
    <w:rsid w:val="00231BB4"/>
    <w:rsid w:val="002373E4"/>
    <w:rsid w:val="00241E1C"/>
    <w:rsid w:val="00243D4D"/>
    <w:rsid w:val="002447D0"/>
    <w:rsid w:val="00246622"/>
    <w:rsid w:val="002517DB"/>
    <w:rsid w:val="002563B1"/>
    <w:rsid w:val="0026162F"/>
    <w:rsid w:val="002617E1"/>
    <w:rsid w:val="00262F60"/>
    <w:rsid w:val="00264D1E"/>
    <w:rsid w:val="00265CC1"/>
    <w:rsid w:val="00267A80"/>
    <w:rsid w:val="002719C5"/>
    <w:rsid w:val="00274374"/>
    <w:rsid w:val="00275D4E"/>
    <w:rsid w:val="00276FFD"/>
    <w:rsid w:val="00281330"/>
    <w:rsid w:val="0028268A"/>
    <w:rsid w:val="0029353F"/>
    <w:rsid w:val="00295CFC"/>
    <w:rsid w:val="002A065A"/>
    <w:rsid w:val="002A4619"/>
    <w:rsid w:val="002B0E92"/>
    <w:rsid w:val="002B1B30"/>
    <w:rsid w:val="002B5943"/>
    <w:rsid w:val="002C67E3"/>
    <w:rsid w:val="002C6AA5"/>
    <w:rsid w:val="002D4EDB"/>
    <w:rsid w:val="002E30FD"/>
    <w:rsid w:val="002E54FA"/>
    <w:rsid w:val="002E5991"/>
    <w:rsid w:val="002F3F71"/>
    <w:rsid w:val="002F6623"/>
    <w:rsid w:val="003001A6"/>
    <w:rsid w:val="003003E0"/>
    <w:rsid w:val="003030E8"/>
    <w:rsid w:val="003072F0"/>
    <w:rsid w:val="00323011"/>
    <w:rsid w:val="00323C74"/>
    <w:rsid w:val="00327C0F"/>
    <w:rsid w:val="0033140E"/>
    <w:rsid w:val="003326CA"/>
    <w:rsid w:val="003354FF"/>
    <w:rsid w:val="00344063"/>
    <w:rsid w:val="00346DF2"/>
    <w:rsid w:val="003477CB"/>
    <w:rsid w:val="00352523"/>
    <w:rsid w:val="003600BE"/>
    <w:rsid w:val="003605F7"/>
    <w:rsid w:val="0036214A"/>
    <w:rsid w:val="00371482"/>
    <w:rsid w:val="003854E3"/>
    <w:rsid w:val="0038761D"/>
    <w:rsid w:val="00391BCB"/>
    <w:rsid w:val="00394C2A"/>
    <w:rsid w:val="00395CF6"/>
    <w:rsid w:val="003A5B59"/>
    <w:rsid w:val="003A75C5"/>
    <w:rsid w:val="003B0E50"/>
    <w:rsid w:val="003C0A74"/>
    <w:rsid w:val="003E52BD"/>
    <w:rsid w:val="003E5430"/>
    <w:rsid w:val="003F2F7A"/>
    <w:rsid w:val="003F4037"/>
    <w:rsid w:val="00400151"/>
    <w:rsid w:val="00401250"/>
    <w:rsid w:val="004120E3"/>
    <w:rsid w:val="0041252F"/>
    <w:rsid w:val="00413FDE"/>
    <w:rsid w:val="004215B5"/>
    <w:rsid w:val="0042535B"/>
    <w:rsid w:val="00426D5D"/>
    <w:rsid w:val="004333A0"/>
    <w:rsid w:val="00434AD6"/>
    <w:rsid w:val="00437009"/>
    <w:rsid w:val="004438E0"/>
    <w:rsid w:val="004439FD"/>
    <w:rsid w:val="00444774"/>
    <w:rsid w:val="00445490"/>
    <w:rsid w:val="00446FEA"/>
    <w:rsid w:val="004501E8"/>
    <w:rsid w:val="004502EC"/>
    <w:rsid w:val="00457CEC"/>
    <w:rsid w:val="0046021C"/>
    <w:rsid w:val="00460E93"/>
    <w:rsid w:val="00464896"/>
    <w:rsid w:val="00467EA5"/>
    <w:rsid w:val="00471CD2"/>
    <w:rsid w:val="00473877"/>
    <w:rsid w:val="004816F7"/>
    <w:rsid w:val="004821C2"/>
    <w:rsid w:val="0049099C"/>
    <w:rsid w:val="00493E13"/>
    <w:rsid w:val="00493F12"/>
    <w:rsid w:val="00494501"/>
    <w:rsid w:val="00496882"/>
    <w:rsid w:val="004A0903"/>
    <w:rsid w:val="004A2983"/>
    <w:rsid w:val="004A4DA6"/>
    <w:rsid w:val="004A60A4"/>
    <w:rsid w:val="004B2BE8"/>
    <w:rsid w:val="004B5F7D"/>
    <w:rsid w:val="004C17BA"/>
    <w:rsid w:val="004C27F5"/>
    <w:rsid w:val="004C4A03"/>
    <w:rsid w:val="004C5BA8"/>
    <w:rsid w:val="004C609B"/>
    <w:rsid w:val="004C7191"/>
    <w:rsid w:val="004D0241"/>
    <w:rsid w:val="004D343A"/>
    <w:rsid w:val="004D3DB7"/>
    <w:rsid w:val="004E468F"/>
    <w:rsid w:val="004F1FBC"/>
    <w:rsid w:val="004F5988"/>
    <w:rsid w:val="00500334"/>
    <w:rsid w:val="00512E1A"/>
    <w:rsid w:val="00516D89"/>
    <w:rsid w:val="005173E5"/>
    <w:rsid w:val="0052067F"/>
    <w:rsid w:val="00522C04"/>
    <w:rsid w:val="00526425"/>
    <w:rsid w:val="00531ECC"/>
    <w:rsid w:val="00535E71"/>
    <w:rsid w:val="005400EA"/>
    <w:rsid w:val="00541568"/>
    <w:rsid w:val="0054525B"/>
    <w:rsid w:val="0054782C"/>
    <w:rsid w:val="00552465"/>
    <w:rsid w:val="005573B6"/>
    <w:rsid w:val="005608D9"/>
    <w:rsid w:val="00561229"/>
    <w:rsid w:val="00561335"/>
    <w:rsid w:val="00564822"/>
    <w:rsid w:val="00565C2A"/>
    <w:rsid w:val="00581AE8"/>
    <w:rsid w:val="00582140"/>
    <w:rsid w:val="00587131"/>
    <w:rsid w:val="005932FA"/>
    <w:rsid w:val="005A43F1"/>
    <w:rsid w:val="005A73E1"/>
    <w:rsid w:val="005B2A91"/>
    <w:rsid w:val="005B345D"/>
    <w:rsid w:val="005B47EE"/>
    <w:rsid w:val="005C2425"/>
    <w:rsid w:val="005D1979"/>
    <w:rsid w:val="005E20B5"/>
    <w:rsid w:val="005E3329"/>
    <w:rsid w:val="005E382C"/>
    <w:rsid w:val="005F2164"/>
    <w:rsid w:val="005F3F0A"/>
    <w:rsid w:val="00600DEE"/>
    <w:rsid w:val="00606246"/>
    <w:rsid w:val="006065E8"/>
    <w:rsid w:val="00606A0D"/>
    <w:rsid w:val="00612C8A"/>
    <w:rsid w:val="00613137"/>
    <w:rsid w:val="006167B3"/>
    <w:rsid w:val="00621A98"/>
    <w:rsid w:val="00630F27"/>
    <w:rsid w:val="0063109B"/>
    <w:rsid w:val="00635ACB"/>
    <w:rsid w:val="00641225"/>
    <w:rsid w:val="0064159D"/>
    <w:rsid w:val="0064272D"/>
    <w:rsid w:val="00643CE3"/>
    <w:rsid w:val="00650A88"/>
    <w:rsid w:val="00652E6C"/>
    <w:rsid w:val="00653945"/>
    <w:rsid w:val="006549E9"/>
    <w:rsid w:val="00654EF2"/>
    <w:rsid w:val="006605B1"/>
    <w:rsid w:val="00661035"/>
    <w:rsid w:val="00661C15"/>
    <w:rsid w:val="00662CA8"/>
    <w:rsid w:val="00675755"/>
    <w:rsid w:val="006850C3"/>
    <w:rsid w:val="00685472"/>
    <w:rsid w:val="006865CB"/>
    <w:rsid w:val="00690390"/>
    <w:rsid w:val="00691E5E"/>
    <w:rsid w:val="006A002F"/>
    <w:rsid w:val="006A402A"/>
    <w:rsid w:val="006A5B15"/>
    <w:rsid w:val="006A789D"/>
    <w:rsid w:val="006C4AE9"/>
    <w:rsid w:val="006D02CD"/>
    <w:rsid w:val="006D4230"/>
    <w:rsid w:val="006D6978"/>
    <w:rsid w:val="006E1DFF"/>
    <w:rsid w:val="006E371A"/>
    <w:rsid w:val="006E72DC"/>
    <w:rsid w:val="006F2993"/>
    <w:rsid w:val="006F5F34"/>
    <w:rsid w:val="00700E88"/>
    <w:rsid w:val="007011A9"/>
    <w:rsid w:val="007027FD"/>
    <w:rsid w:val="00704F46"/>
    <w:rsid w:val="007054DB"/>
    <w:rsid w:val="0070659C"/>
    <w:rsid w:val="0071375A"/>
    <w:rsid w:val="00715538"/>
    <w:rsid w:val="00720A75"/>
    <w:rsid w:val="0072335D"/>
    <w:rsid w:val="007300AB"/>
    <w:rsid w:val="00730B15"/>
    <w:rsid w:val="00731B24"/>
    <w:rsid w:val="00732D6D"/>
    <w:rsid w:val="00743038"/>
    <w:rsid w:val="00761435"/>
    <w:rsid w:val="00770576"/>
    <w:rsid w:val="00771043"/>
    <w:rsid w:val="007755D3"/>
    <w:rsid w:val="00781DCB"/>
    <w:rsid w:val="00785029"/>
    <w:rsid w:val="00786195"/>
    <w:rsid w:val="00790596"/>
    <w:rsid w:val="00790A03"/>
    <w:rsid w:val="007946C7"/>
    <w:rsid w:val="007A0E89"/>
    <w:rsid w:val="007A0F8B"/>
    <w:rsid w:val="007A11E2"/>
    <w:rsid w:val="007A6711"/>
    <w:rsid w:val="007B033E"/>
    <w:rsid w:val="007B6A7B"/>
    <w:rsid w:val="007C2C06"/>
    <w:rsid w:val="007C7688"/>
    <w:rsid w:val="007D1FC5"/>
    <w:rsid w:val="007D779C"/>
    <w:rsid w:val="007E48F2"/>
    <w:rsid w:val="007E4E49"/>
    <w:rsid w:val="007E756E"/>
    <w:rsid w:val="007F3787"/>
    <w:rsid w:val="007F4AD5"/>
    <w:rsid w:val="007F6916"/>
    <w:rsid w:val="00802EB4"/>
    <w:rsid w:val="00823EC1"/>
    <w:rsid w:val="00825E2D"/>
    <w:rsid w:val="00826D53"/>
    <w:rsid w:val="00840176"/>
    <w:rsid w:val="008401AC"/>
    <w:rsid w:val="0084168E"/>
    <w:rsid w:val="008433BC"/>
    <w:rsid w:val="00851512"/>
    <w:rsid w:val="00851BE3"/>
    <w:rsid w:val="00852941"/>
    <w:rsid w:val="00853438"/>
    <w:rsid w:val="00854911"/>
    <w:rsid w:val="008556F6"/>
    <w:rsid w:val="0086279D"/>
    <w:rsid w:val="00863C99"/>
    <w:rsid w:val="00864A84"/>
    <w:rsid w:val="008855F9"/>
    <w:rsid w:val="00886F0F"/>
    <w:rsid w:val="008874D3"/>
    <w:rsid w:val="00887603"/>
    <w:rsid w:val="00891A8D"/>
    <w:rsid w:val="008B003D"/>
    <w:rsid w:val="008B5FF4"/>
    <w:rsid w:val="008B7418"/>
    <w:rsid w:val="008C224D"/>
    <w:rsid w:val="008C704B"/>
    <w:rsid w:val="008D08A7"/>
    <w:rsid w:val="008D3BCC"/>
    <w:rsid w:val="008D4017"/>
    <w:rsid w:val="008D6E64"/>
    <w:rsid w:val="008D78F2"/>
    <w:rsid w:val="008E4A71"/>
    <w:rsid w:val="008E57A9"/>
    <w:rsid w:val="008F0F9C"/>
    <w:rsid w:val="008F2882"/>
    <w:rsid w:val="008F7DCD"/>
    <w:rsid w:val="00904808"/>
    <w:rsid w:val="009065E2"/>
    <w:rsid w:val="0092171A"/>
    <w:rsid w:val="009238C2"/>
    <w:rsid w:val="00931C55"/>
    <w:rsid w:val="00933D92"/>
    <w:rsid w:val="00960FD8"/>
    <w:rsid w:val="00961886"/>
    <w:rsid w:val="00965388"/>
    <w:rsid w:val="0097040E"/>
    <w:rsid w:val="0097751D"/>
    <w:rsid w:val="0098086B"/>
    <w:rsid w:val="00986B69"/>
    <w:rsid w:val="00987942"/>
    <w:rsid w:val="0099206F"/>
    <w:rsid w:val="00997928"/>
    <w:rsid w:val="009A0F77"/>
    <w:rsid w:val="009A129E"/>
    <w:rsid w:val="009A1A1E"/>
    <w:rsid w:val="009A44D5"/>
    <w:rsid w:val="009A7845"/>
    <w:rsid w:val="009B653D"/>
    <w:rsid w:val="009B6D36"/>
    <w:rsid w:val="009C3259"/>
    <w:rsid w:val="009C570C"/>
    <w:rsid w:val="009D05C1"/>
    <w:rsid w:val="009D2060"/>
    <w:rsid w:val="009D2506"/>
    <w:rsid w:val="009D7CAC"/>
    <w:rsid w:val="009E45A2"/>
    <w:rsid w:val="009E5CF2"/>
    <w:rsid w:val="009E7418"/>
    <w:rsid w:val="009F44A4"/>
    <w:rsid w:val="009F7F4F"/>
    <w:rsid w:val="00A01E4D"/>
    <w:rsid w:val="00A118FE"/>
    <w:rsid w:val="00A201D7"/>
    <w:rsid w:val="00A205F4"/>
    <w:rsid w:val="00A30BF5"/>
    <w:rsid w:val="00A37C9C"/>
    <w:rsid w:val="00A41625"/>
    <w:rsid w:val="00A425D1"/>
    <w:rsid w:val="00A52EBF"/>
    <w:rsid w:val="00A54744"/>
    <w:rsid w:val="00A54E65"/>
    <w:rsid w:val="00A627B2"/>
    <w:rsid w:val="00A66318"/>
    <w:rsid w:val="00A71F5D"/>
    <w:rsid w:val="00A74EB7"/>
    <w:rsid w:val="00A82ECA"/>
    <w:rsid w:val="00A87410"/>
    <w:rsid w:val="00AA43F2"/>
    <w:rsid w:val="00AB03C2"/>
    <w:rsid w:val="00AB4D35"/>
    <w:rsid w:val="00AC1607"/>
    <w:rsid w:val="00AC56CC"/>
    <w:rsid w:val="00AD4084"/>
    <w:rsid w:val="00AD6348"/>
    <w:rsid w:val="00AF4248"/>
    <w:rsid w:val="00AF437E"/>
    <w:rsid w:val="00AF599F"/>
    <w:rsid w:val="00B008E1"/>
    <w:rsid w:val="00B062E8"/>
    <w:rsid w:val="00B101AC"/>
    <w:rsid w:val="00B12B7B"/>
    <w:rsid w:val="00B22702"/>
    <w:rsid w:val="00B2416F"/>
    <w:rsid w:val="00B25377"/>
    <w:rsid w:val="00B25DC0"/>
    <w:rsid w:val="00B33391"/>
    <w:rsid w:val="00B3668F"/>
    <w:rsid w:val="00B41E6E"/>
    <w:rsid w:val="00B4573E"/>
    <w:rsid w:val="00B45A7E"/>
    <w:rsid w:val="00B50D64"/>
    <w:rsid w:val="00B51C62"/>
    <w:rsid w:val="00B53966"/>
    <w:rsid w:val="00B77422"/>
    <w:rsid w:val="00B8573B"/>
    <w:rsid w:val="00B866DC"/>
    <w:rsid w:val="00B86769"/>
    <w:rsid w:val="00B91CBE"/>
    <w:rsid w:val="00B925AE"/>
    <w:rsid w:val="00BA703F"/>
    <w:rsid w:val="00BB0422"/>
    <w:rsid w:val="00BB36F9"/>
    <w:rsid w:val="00BB6B5C"/>
    <w:rsid w:val="00BC1847"/>
    <w:rsid w:val="00BC5043"/>
    <w:rsid w:val="00BC7406"/>
    <w:rsid w:val="00BC76CA"/>
    <w:rsid w:val="00BD5522"/>
    <w:rsid w:val="00BE11C2"/>
    <w:rsid w:val="00BE358E"/>
    <w:rsid w:val="00BE37A0"/>
    <w:rsid w:val="00BE7A52"/>
    <w:rsid w:val="00BF0858"/>
    <w:rsid w:val="00BF271D"/>
    <w:rsid w:val="00BF5165"/>
    <w:rsid w:val="00C03D0F"/>
    <w:rsid w:val="00C063BB"/>
    <w:rsid w:val="00C06919"/>
    <w:rsid w:val="00C11C12"/>
    <w:rsid w:val="00C12F3C"/>
    <w:rsid w:val="00C24DF9"/>
    <w:rsid w:val="00C26585"/>
    <w:rsid w:val="00C2673D"/>
    <w:rsid w:val="00C37210"/>
    <w:rsid w:val="00C4146C"/>
    <w:rsid w:val="00C43566"/>
    <w:rsid w:val="00C61D19"/>
    <w:rsid w:val="00C623AC"/>
    <w:rsid w:val="00C6355E"/>
    <w:rsid w:val="00C735A2"/>
    <w:rsid w:val="00C7415B"/>
    <w:rsid w:val="00C748B9"/>
    <w:rsid w:val="00C83259"/>
    <w:rsid w:val="00C85D03"/>
    <w:rsid w:val="00C86967"/>
    <w:rsid w:val="00C90939"/>
    <w:rsid w:val="00CA5E2D"/>
    <w:rsid w:val="00CA6F52"/>
    <w:rsid w:val="00CA7A24"/>
    <w:rsid w:val="00CB2C0C"/>
    <w:rsid w:val="00CE0ACD"/>
    <w:rsid w:val="00D00AB4"/>
    <w:rsid w:val="00D039BB"/>
    <w:rsid w:val="00D06D7D"/>
    <w:rsid w:val="00D102FB"/>
    <w:rsid w:val="00D10895"/>
    <w:rsid w:val="00D146EC"/>
    <w:rsid w:val="00D23004"/>
    <w:rsid w:val="00D27CC2"/>
    <w:rsid w:val="00D34DA5"/>
    <w:rsid w:val="00D379EA"/>
    <w:rsid w:val="00D44181"/>
    <w:rsid w:val="00D52BF8"/>
    <w:rsid w:val="00D535AE"/>
    <w:rsid w:val="00D60B81"/>
    <w:rsid w:val="00D64601"/>
    <w:rsid w:val="00D668E5"/>
    <w:rsid w:val="00D72723"/>
    <w:rsid w:val="00D732F7"/>
    <w:rsid w:val="00D84E32"/>
    <w:rsid w:val="00D92017"/>
    <w:rsid w:val="00D924EB"/>
    <w:rsid w:val="00D937F8"/>
    <w:rsid w:val="00D95287"/>
    <w:rsid w:val="00DB099B"/>
    <w:rsid w:val="00DB0E40"/>
    <w:rsid w:val="00DB2DDA"/>
    <w:rsid w:val="00DB2EE0"/>
    <w:rsid w:val="00DB69F9"/>
    <w:rsid w:val="00DC07BA"/>
    <w:rsid w:val="00DC3300"/>
    <w:rsid w:val="00DC5F4C"/>
    <w:rsid w:val="00DC7A08"/>
    <w:rsid w:val="00DD0A04"/>
    <w:rsid w:val="00DD4B37"/>
    <w:rsid w:val="00DE02DF"/>
    <w:rsid w:val="00DF5765"/>
    <w:rsid w:val="00DF6237"/>
    <w:rsid w:val="00E04AE0"/>
    <w:rsid w:val="00E1054C"/>
    <w:rsid w:val="00E17060"/>
    <w:rsid w:val="00E210EA"/>
    <w:rsid w:val="00E2225D"/>
    <w:rsid w:val="00E35C39"/>
    <w:rsid w:val="00E3681F"/>
    <w:rsid w:val="00E37CE3"/>
    <w:rsid w:val="00E411B6"/>
    <w:rsid w:val="00E4702B"/>
    <w:rsid w:val="00E47620"/>
    <w:rsid w:val="00E51B74"/>
    <w:rsid w:val="00E61673"/>
    <w:rsid w:val="00E61F18"/>
    <w:rsid w:val="00E74F39"/>
    <w:rsid w:val="00E8041D"/>
    <w:rsid w:val="00E85108"/>
    <w:rsid w:val="00EA11C9"/>
    <w:rsid w:val="00EA5938"/>
    <w:rsid w:val="00EC011A"/>
    <w:rsid w:val="00EC10AE"/>
    <w:rsid w:val="00EC10DD"/>
    <w:rsid w:val="00EC5DAC"/>
    <w:rsid w:val="00ED5E3D"/>
    <w:rsid w:val="00ED6354"/>
    <w:rsid w:val="00ED720A"/>
    <w:rsid w:val="00EE548B"/>
    <w:rsid w:val="00EE7786"/>
    <w:rsid w:val="00EF2D78"/>
    <w:rsid w:val="00EF4347"/>
    <w:rsid w:val="00F01FCF"/>
    <w:rsid w:val="00F13E1B"/>
    <w:rsid w:val="00F16115"/>
    <w:rsid w:val="00F246C4"/>
    <w:rsid w:val="00F2532A"/>
    <w:rsid w:val="00F254BE"/>
    <w:rsid w:val="00F25B4A"/>
    <w:rsid w:val="00F3297A"/>
    <w:rsid w:val="00F33A2A"/>
    <w:rsid w:val="00F35132"/>
    <w:rsid w:val="00F469B9"/>
    <w:rsid w:val="00F52D59"/>
    <w:rsid w:val="00F54628"/>
    <w:rsid w:val="00F549BC"/>
    <w:rsid w:val="00F73279"/>
    <w:rsid w:val="00F75579"/>
    <w:rsid w:val="00F777A1"/>
    <w:rsid w:val="00F854F7"/>
    <w:rsid w:val="00F86EEB"/>
    <w:rsid w:val="00F8737F"/>
    <w:rsid w:val="00FB5621"/>
    <w:rsid w:val="00FC1263"/>
    <w:rsid w:val="00FD06F3"/>
    <w:rsid w:val="00FD08B9"/>
    <w:rsid w:val="00FD46CB"/>
    <w:rsid w:val="00FD517A"/>
    <w:rsid w:val="00FE0FEA"/>
    <w:rsid w:val="00FE1C8B"/>
    <w:rsid w:val="00FE3135"/>
    <w:rsid w:val="00FE3812"/>
    <w:rsid w:val="00FF01A8"/>
    <w:rsid w:val="00FF0DB0"/>
    <w:rsid w:val="00FF2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DB1EC23"/>
  <w15:chartTrackingRefBased/>
  <w15:docId w15:val="{0B2474EF-7EFC-4A8A-9DA1-68D63712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after="120"/>
      <w:jc w:val="both"/>
      <w:outlineLvl w:val="0"/>
    </w:pPr>
    <w:rPr>
      <w:b/>
      <w:bCs/>
    </w:rPr>
  </w:style>
  <w:style w:type="paragraph" w:styleId="Ttulo2">
    <w:name w:val="heading 2"/>
    <w:basedOn w:val="Normal"/>
    <w:next w:val="Normal"/>
    <w:qFormat/>
    <w:pPr>
      <w:keepNext/>
      <w:outlineLvl w:val="1"/>
    </w:pPr>
    <w:rPr>
      <w:rFonts w:ascii="Arial" w:hAnsi="Arial" w:cs="Arial"/>
      <w:b/>
      <w:i/>
    </w:rPr>
  </w:style>
  <w:style w:type="paragraph" w:styleId="Ttulo3">
    <w:name w:val="heading 3"/>
    <w:basedOn w:val="Normal"/>
    <w:next w:val="Normal"/>
    <w:qFormat/>
    <w:pPr>
      <w:keepNext/>
      <w:tabs>
        <w:tab w:val="left" w:pos="5812"/>
      </w:tabs>
      <w:spacing w:before="120"/>
      <w:ind w:firstLine="794"/>
      <w:jc w:val="center"/>
      <w:outlineLvl w:val="2"/>
    </w:pPr>
    <w:rPr>
      <w:sz w:val="32"/>
    </w:rPr>
  </w:style>
  <w:style w:type="paragraph" w:styleId="Ttulo4">
    <w:name w:val="heading 4"/>
    <w:basedOn w:val="Normal"/>
    <w:next w:val="Normal"/>
    <w:qFormat/>
    <w:pPr>
      <w:keepNext/>
      <w:ind w:firstLine="794"/>
      <w:jc w:val="both"/>
      <w:outlineLvl w:val="3"/>
    </w:pPr>
    <w:rPr>
      <w:i/>
      <w:iCs/>
      <w:sz w:val="20"/>
    </w:rPr>
  </w:style>
  <w:style w:type="paragraph" w:styleId="Ttulo5">
    <w:name w:val="heading 5"/>
    <w:basedOn w:val="Normal"/>
    <w:next w:val="Normal"/>
    <w:qFormat/>
    <w:pPr>
      <w:keepNext/>
      <w:spacing w:after="120"/>
      <w:ind w:firstLine="794"/>
      <w:outlineLvl w:val="4"/>
    </w:pPr>
    <w:rPr>
      <w:b/>
      <w:bCs/>
    </w:rPr>
  </w:style>
  <w:style w:type="paragraph" w:styleId="Ttulo6">
    <w:name w:val="heading 6"/>
    <w:basedOn w:val="Normal"/>
    <w:next w:val="Normal"/>
    <w:qFormat/>
    <w:pPr>
      <w:keepNext/>
      <w:jc w:val="center"/>
      <w:outlineLvl w:val="5"/>
    </w:pPr>
    <w:rPr>
      <w:b/>
      <w:bCs/>
    </w:rPr>
  </w:style>
  <w:style w:type="paragraph" w:styleId="Ttulo7">
    <w:name w:val="heading 7"/>
    <w:basedOn w:val="Normal"/>
    <w:next w:val="Normal"/>
    <w:qFormat/>
    <w:pPr>
      <w:keepNext/>
      <w:spacing w:after="120"/>
      <w:ind w:firstLine="794"/>
      <w:jc w:val="both"/>
      <w:outlineLvl w:val="6"/>
    </w:pPr>
    <w:rPr>
      <w:b/>
      <w:bCs/>
    </w:rPr>
  </w:style>
  <w:style w:type="paragraph" w:styleId="Ttulo8">
    <w:name w:val="heading 8"/>
    <w:basedOn w:val="Normal"/>
    <w:next w:val="Normal"/>
    <w:qFormat/>
    <w:pPr>
      <w:keepNext/>
      <w:tabs>
        <w:tab w:val="left" w:pos="5812"/>
      </w:tabs>
      <w:spacing w:before="120" w:line="312" w:lineRule="auto"/>
      <w:outlineLvl w:val="7"/>
    </w:pPr>
    <w:rPr>
      <w:rFonts w:ascii="Tahoma" w:hAnsi="Tahoma" w:cs="Tahoma"/>
      <w:b/>
      <w:sz w:val="20"/>
      <w:szCs w:val="20"/>
    </w:rPr>
  </w:style>
  <w:style w:type="paragraph" w:styleId="Ttulo9">
    <w:name w:val="heading 9"/>
    <w:basedOn w:val="Normal"/>
    <w:next w:val="Normal"/>
    <w:qFormat/>
    <w:pPr>
      <w:keepNext/>
      <w:ind w:left="185"/>
      <w:outlineLvl w:val="8"/>
    </w:pPr>
    <w:rPr>
      <w:b/>
      <w:bCs/>
      <w:sz w:val="20"/>
      <w:szCs w:val="20"/>
      <w:lang w:val="af-Z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missivo1">
    <w:name w:val="index 1"/>
    <w:basedOn w:val="Normal"/>
    <w:next w:val="Normal"/>
    <w:autoRedefine/>
    <w:semiHidden/>
    <w:pPr>
      <w:ind w:left="240" w:hanging="240"/>
    </w:pPr>
  </w:style>
  <w:style w:type="paragraph" w:styleId="Remissivo2">
    <w:name w:val="index 2"/>
    <w:basedOn w:val="Normal"/>
    <w:next w:val="Normal"/>
    <w:autoRedefine/>
    <w:semiHidden/>
    <w:pPr>
      <w:ind w:left="480" w:hanging="240"/>
    </w:pPr>
  </w:style>
  <w:style w:type="paragraph" w:styleId="Remissivo3">
    <w:name w:val="index 3"/>
    <w:basedOn w:val="Normal"/>
    <w:next w:val="Normal"/>
    <w:autoRedefine/>
    <w:semiHidden/>
    <w:pPr>
      <w:ind w:left="720" w:hanging="240"/>
    </w:pPr>
  </w:style>
  <w:style w:type="paragraph" w:styleId="Remissivo4">
    <w:name w:val="index 4"/>
    <w:basedOn w:val="Normal"/>
    <w:next w:val="Normal"/>
    <w:autoRedefine/>
    <w:semiHidden/>
    <w:pPr>
      <w:ind w:left="960" w:hanging="240"/>
    </w:pPr>
  </w:style>
  <w:style w:type="paragraph" w:styleId="Remissivo5">
    <w:name w:val="index 5"/>
    <w:basedOn w:val="Normal"/>
    <w:next w:val="Normal"/>
    <w:autoRedefine/>
    <w:semiHidden/>
    <w:pPr>
      <w:ind w:left="1200" w:hanging="240"/>
    </w:pPr>
  </w:style>
  <w:style w:type="paragraph" w:styleId="Remissivo6">
    <w:name w:val="index 6"/>
    <w:basedOn w:val="Normal"/>
    <w:next w:val="Normal"/>
    <w:autoRedefine/>
    <w:semiHidden/>
    <w:pPr>
      <w:ind w:left="1440" w:hanging="240"/>
    </w:pPr>
  </w:style>
  <w:style w:type="paragraph" w:styleId="Remissivo7">
    <w:name w:val="index 7"/>
    <w:basedOn w:val="Normal"/>
    <w:next w:val="Normal"/>
    <w:autoRedefine/>
    <w:semiHidden/>
    <w:pPr>
      <w:ind w:left="1680" w:hanging="240"/>
    </w:pPr>
  </w:style>
  <w:style w:type="paragraph" w:styleId="Remissivo8">
    <w:name w:val="index 8"/>
    <w:basedOn w:val="Normal"/>
    <w:next w:val="Normal"/>
    <w:autoRedefine/>
    <w:semiHidden/>
    <w:pPr>
      <w:ind w:left="1920" w:hanging="240"/>
    </w:pPr>
  </w:style>
  <w:style w:type="paragraph" w:styleId="Remissivo9">
    <w:name w:val="index 9"/>
    <w:basedOn w:val="Normal"/>
    <w:next w:val="Normal"/>
    <w:autoRedefine/>
    <w:semiHidden/>
    <w:pPr>
      <w:ind w:left="2160" w:hanging="240"/>
    </w:pPr>
  </w:style>
  <w:style w:type="paragraph" w:styleId="Ttulodendiceremissivo">
    <w:name w:val="index heading"/>
    <w:basedOn w:val="Normal"/>
    <w:next w:val="Remissivo1"/>
    <w:semiHidden/>
  </w:style>
  <w:style w:type="paragraph" w:styleId="Sumrio1">
    <w:name w:val="toc 1"/>
    <w:basedOn w:val="Normal"/>
    <w:next w:val="Normal"/>
    <w:autoRedefine/>
    <w:semiHidden/>
    <w:rsid w:val="00B22702"/>
    <w:rPr>
      <w:sz w:val="16"/>
    </w:rPr>
  </w:style>
  <w:style w:type="paragraph" w:styleId="Sumrio2">
    <w:name w:val="toc 2"/>
    <w:basedOn w:val="Normal"/>
    <w:next w:val="Normal"/>
    <w:autoRedefine/>
    <w:semiHidden/>
    <w:rsid w:val="00B22702"/>
    <w:pPr>
      <w:ind w:left="240"/>
    </w:pPr>
    <w:rPr>
      <w:sz w:val="14"/>
      <w:szCs w:val="18"/>
    </w:rPr>
  </w:style>
  <w:style w:type="paragraph" w:styleId="Sumrio3">
    <w:name w:val="toc 3"/>
    <w:basedOn w:val="Normal"/>
    <w:next w:val="Normal"/>
    <w:autoRedefine/>
    <w:semiHidden/>
    <w:rsid w:val="00B22702"/>
    <w:pPr>
      <w:ind w:left="480"/>
    </w:pPr>
    <w:rPr>
      <w:sz w:val="14"/>
      <w:szCs w:val="18"/>
    </w:rPr>
  </w:style>
  <w:style w:type="paragraph" w:styleId="Sumrio4">
    <w:name w:val="toc 4"/>
    <w:basedOn w:val="Normal"/>
    <w:next w:val="Normal"/>
    <w:autoRedefine/>
    <w:semiHidden/>
    <w:pPr>
      <w:ind w:left="720"/>
    </w:pPr>
    <w:rPr>
      <w:sz w:val="18"/>
    </w:rPr>
  </w:style>
  <w:style w:type="paragraph" w:styleId="Sumrio5">
    <w:name w:val="toc 5"/>
    <w:basedOn w:val="Normal"/>
    <w:next w:val="Normal"/>
    <w:autoRedefine/>
    <w:semiHidden/>
    <w:pPr>
      <w:ind w:left="960"/>
    </w:pPr>
  </w:style>
  <w:style w:type="paragraph" w:styleId="Sumrio6">
    <w:name w:val="toc 6"/>
    <w:basedOn w:val="Normal"/>
    <w:next w:val="Normal"/>
    <w:autoRedefine/>
    <w:semiHidden/>
    <w:pPr>
      <w:ind w:left="1200"/>
    </w:pPr>
  </w:style>
  <w:style w:type="paragraph" w:styleId="Sumrio7">
    <w:name w:val="toc 7"/>
    <w:basedOn w:val="Normal"/>
    <w:next w:val="Normal"/>
    <w:autoRedefine/>
    <w:semiHidden/>
    <w:pPr>
      <w:ind w:left="1440"/>
    </w:pPr>
  </w:style>
  <w:style w:type="paragraph" w:styleId="Sumrio8">
    <w:name w:val="toc 8"/>
    <w:basedOn w:val="Normal"/>
    <w:next w:val="Normal"/>
    <w:autoRedefine/>
    <w:semiHidden/>
    <w:pPr>
      <w:ind w:left="1680"/>
    </w:pPr>
  </w:style>
  <w:style w:type="paragraph" w:styleId="Sumrio9">
    <w:name w:val="toc 9"/>
    <w:basedOn w:val="Normal"/>
    <w:next w:val="Normal"/>
    <w:autoRedefine/>
    <w:semiHidden/>
    <w:pPr>
      <w:ind w:left="1920"/>
    </w:pPr>
  </w:style>
  <w:style w:type="character" w:styleId="Hyperlink">
    <w:name w:val="Hyperlink"/>
    <w:basedOn w:val="Fontepargpadro"/>
    <w:rPr>
      <w:color w:val="0000FF"/>
      <w:u w:val="single"/>
    </w:rPr>
  </w:style>
  <w:style w:type="paragraph" w:styleId="Cabealho">
    <w:name w:val="header"/>
    <w:basedOn w:val="Normal"/>
    <w:pPr>
      <w:tabs>
        <w:tab w:val="center" w:pos="4419"/>
        <w:tab w:val="right" w:pos="8838"/>
      </w:tabs>
    </w:pPr>
    <w:rPr>
      <w:sz w:val="20"/>
      <w:szCs w:val="20"/>
    </w:rPr>
  </w:style>
  <w:style w:type="paragraph" w:styleId="Ttulo">
    <w:name w:val="Title"/>
    <w:basedOn w:val="Normal"/>
    <w:qFormat/>
    <w:pPr>
      <w:spacing w:line="312" w:lineRule="auto"/>
      <w:jc w:val="center"/>
    </w:pPr>
    <w:rPr>
      <w:rFonts w:ascii="Bookman Old Style" w:hAnsi="Bookman Old Style"/>
      <w:szCs w:val="20"/>
    </w:rPr>
  </w:style>
  <w:style w:type="paragraph" w:styleId="Recuodecorpodetexto">
    <w:name w:val="Body Text Indent"/>
    <w:basedOn w:val="Normal"/>
    <w:pPr>
      <w:ind w:left="355"/>
    </w:pPr>
    <w:rPr>
      <w:b/>
      <w:sz w:val="36"/>
    </w:rPr>
  </w:style>
  <w:style w:type="paragraph" w:styleId="Legenda">
    <w:name w:val="caption"/>
    <w:basedOn w:val="Normal"/>
    <w:next w:val="Normal"/>
    <w:qFormat/>
    <w:pPr>
      <w:ind w:left="357"/>
      <w:jc w:val="center"/>
    </w:pPr>
    <w:rPr>
      <w:b/>
      <w:sz w:val="36"/>
    </w:rPr>
  </w:style>
  <w:style w:type="paragraph" w:styleId="Subttulo">
    <w:name w:val="Subtitle"/>
    <w:basedOn w:val="Normal"/>
    <w:qFormat/>
    <w:pPr>
      <w:spacing w:after="120"/>
      <w:jc w:val="center"/>
    </w:pPr>
    <w:rPr>
      <w:b/>
      <w:sz w:val="36"/>
    </w:rPr>
  </w:style>
  <w:style w:type="paragraph" w:styleId="Recuodecorpodetexto2">
    <w:name w:val="Body Text Indent 2"/>
    <w:basedOn w:val="Normal"/>
    <w:pPr>
      <w:spacing w:after="120"/>
      <w:ind w:firstLine="794"/>
      <w:jc w:val="both"/>
    </w:pPr>
  </w:style>
  <w:style w:type="paragraph" w:customStyle="1" w:styleId="Style1">
    <w:name w:val="Style 1"/>
    <w:basedOn w:val="Normal"/>
    <w:pPr>
      <w:jc w:val="both"/>
    </w:pPr>
    <w:rPr>
      <w:color w:val="000000"/>
      <w:sz w:val="20"/>
      <w:szCs w:val="20"/>
    </w:rPr>
  </w:style>
  <w:style w:type="paragraph" w:customStyle="1" w:styleId="Style2">
    <w:name w:val="Style 2"/>
    <w:basedOn w:val="Normal"/>
    <w:rPr>
      <w:color w:val="000000"/>
      <w:sz w:val="20"/>
      <w:szCs w:val="20"/>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
    <w:name w:val="Body Text"/>
    <w:basedOn w:val="Normal"/>
    <w:pPr>
      <w:spacing w:before="120" w:after="120"/>
      <w:jc w:val="both"/>
    </w:pPr>
  </w:style>
  <w:style w:type="paragraph" w:styleId="Corpodetexto2">
    <w:name w:val="Body Text 2"/>
    <w:basedOn w:val="Normal"/>
    <w:pPr>
      <w:spacing w:after="120"/>
      <w:jc w:val="both"/>
    </w:pPr>
    <w:rPr>
      <w:sz w:val="22"/>
    </w:rPr>
  </w:style>
  <w:style w:type="paragraph" w:styleId="Recuodecorpodetexto3">
    <w:name w:val="Body Text Indent 3"/>
    <w:basedOn w:val="Normal"/>
    <w:pPr>
      <w:spacing w:after="120"/>
      <w:ind w:left="900"/>
      <w:jc w:val="both"/>
    </w:pPr>
  </w:style>
  <w:style w:type="character" w:styleId="HiperlinkVisitado">
    <w:name w:val="FollowedHyperlink"/>
    <w:basedOn w:val="Fontepargpadro"/>
    <w:rPr>
      <w:color w:val="800080"/>
      <w:u w:val="single"/>
    </w:rPr>
  </w:style>
  <w:style w:type="paragraph" w:styleId="Corpodetexto3">
    <w:name w:val="Body Text 3"/>
    <w:basedOn w:val="Normal"/>
    <w:pPr>
      <w:spacing w:after="120"/>
    </w:pPr>
    <w:rPr>
      <w:sz w:val="16"/>
      <w:szCs w:val="16"/>
    </w:rPr>
  </w:style>
  <w:style w:type="character" w:styleId="Refdenotaderodap">
    <w:name w:val="footnote reference"/>
    <w:basedOn w:val="Fontepargpadro"/>
    <w:semiHidden/>
    <w:rPr>
      <w:vertAlign w:val="superscript"/>
    </w:rPr>
  </w:style>
  <w:style w:type="paragraph" w:styleId="TextosemFormatao">
    <w:name w:val="Plain Text"/>
    <w:basedOn w:val="Normal"/>
    <w:rPr>
      <w:rFonts w:ascii="Courier New" w:hAnsi="Courier New"/>
      <w:sz w:val="20"/>
      <w:szCs w:val="20"/>
    </w:rPr>
  </w:style>
  <w:style w:type="paragraph" w:customStyle="1" w:styleId="Cabealho2">
    <w:name w:val="Cabeçalho2"/>
    <w:basedOn w:val="Normal"/>
    <w:pPr>
      <w:numPr>
        <w:numId w:val="3"/>
      </w:numPr>
    </w:pPr>
    <w:rPr>
      <w:sz w:val="20"/>
      <w:szCs w:val="20"/>
    </w:rPr>
  </w:style>
  <w:style w:type="paragraph" w:styleId="Commarcadores">
    <w:name w:val="List Bullet"/>
    <w:basedOn w:val="Normal"/>
    <w:autoRedefine/>
    <w:pPr>
      <w:numPr>
        <w:numId w:val="1"/>
      </w:numPr>
    </w:pPr>
    <w:rPr>
      <w:sz w:val="20"/>
      <w:szCs w:val="20"/>
    </w:rPr>
  </w:style>
  <w:style w:type="paragraph" w:customStyle="1" w:styleId="Pergunta">
    <w:name w:val="Pergunta"/>
    <w:basedOn w:val="Normal"/>
    <w:next w:val="Normal"/>
    <w:pPr>
      <w:numPr>
        <w:numId w:val="4"/>
      </w:numPr>
      <w:spacing w:before="60" w:after="60" w:line="264" w:lineRule="auto"/>
      <w:jc w:val="both"/>
    </w:pPr>
    <w:rPr>
      <w:rFonts w:ascii="Courier New" w:hAnsi="Courier New"/>
      <w:sz w:val="22"/>
      <w:szCs w:val="20"/>
    </w:rPr>
  </w:style>
  <w:style w:type="paragraph" w:styleId="Textoembloco">
    <w:name w:val="Block Text"/>
    <w:basedOn w:val="Normal"/>
    <w:pPr>
      <w:ind w:left="1843" w:right="283" w:hanging="1123"/>
      <w:jc w:val="both"/>
    </w:pPr>
    <w:rPr>
      <w:szCs w:val="20"/>
    </w:rPr>
  </w:style>
  <w:style w:type="paragraph" w:styleId="NormalWeb">
    <w:name w:val="Normal (Web)"/>
    <w:basedOn w:val="Normal"/>
    <w:pPr>
      <w:spacing w:before="100" w:beforeAutospacing="1" w:after="100" w:afterAutospacing="1"/>
    </w:pPr>
  </w:style>
  <w:style w:type="paragraph" w:styleId="Commarcadores3">
    <w:name w:val="List Bullet 3"/>
    <w:basedOn w:val="Normal"/>
    <w:autoRedefine/>
    <w:pPr>
      <w:numPr>
        <w:ilvl w:val="1"/>
        <w:numId w:val="25"/>
      </w:numPr>
      <w:jc w:val="both"/>
    </w:pPr>
  </w:style>
  <w:style w:type="paragraph" w:styleId="Saudao">
    <w:name w:val="Salutation"/>
    <w:basedOn w:val="Normal"/>
    <w:next w:val="Normal"/>
    <w:rPr>
      <w:sz w:val="20"/>
      <w:szCs w:val="20"/>
    </w:rPr>
  </w:style>
  <w:style w:type="paragraph" w:styleId="Commarcadores2">
    <w:name w:val="List Bullet 2"/>
    <w:basedOn w:val="Normal"/>
    <w:autoRedefine/>
    <w:pPr>
      <w:numPr>
        <w:numId w:val="24"/>
      </w:numPr>
    </w:pPr>
    <w:rPr>
      <w:sz w:val="20"/>
      <w:szCs w:val="20"/>
    </w:rPr>
  </w:style>
  <w:style w:type="paragraph" w:styleId="Textodebalo">
    <w:name w:val="Balloon Text"/>
    <w:basedOn w:val="Normal"/>
    <w:semiHidden/>
    <w:rPr>
      <w:rFonts w:ascii="Tahoma" w:hAnsi="Tahoma" w:cs="Tahoma"/>
      <w:sz w:val="16"/>
      <w:szCs w:val="16"/>
    </w:rPr>
  </w:style>
  <w:style w:type="paragraph" w:styleId="Lista">
    <w:name w:val="List"/>
    <w:basedOn w:val="Normal"/>
    <w:pPr>
      <w:ind w:left="283" w:hanging="283"/>
    </w:pPr>
    <w:rPr>
      <w:sz w:val="20"/>
      <w:szCs w:val="20"/>
    </w:rPr>
  </w:style>
  <w:style w:type="paragraph" w:styleId="Lista2">
    <w:name w:val="List 2"/>
    <w:basedOn w:val="Normal"/>
    <w:pPr>
      <w:ind w:left="566" w:hanging="283"/>
    </w:pPr>
    <w:rPr>
      <w:sz w:val="20"/>
      <w:szCs w:val="20"/>
    </w:rPr>
  </w:style>
  <w:style w:type="paragraph" w:styleId="Encerramento">
    <w:name w:val="Closing"/>
    <w:basedOn w:val="Normal"/>
    <w:pPr>
      <w:ind w:left="4252"/>
    </w:pPr>
    <w:rPr>
      <w:sz w:val="20"/>
      <w:szCs w:val="20"/>
    </w:rPr>
  </w:style>
  <w:style w:type="paragraph" w:styleId="Listadecontinuao2">
    <w:name w:val="List Continue 2"/>
    <w:basedOn w:val="Normal"/>
    <w:pPr>
      <w:spacing w:after="120"/>
      <w:ind w:left="566"/>
    </w:pPr>
    <w:rPr>
      <w:sz w:val="20"/>
      <w:szCs w:val="20"/>
    </w:rPr>
  </w:style>
  <w:style w:type="paragraph" w:styleId="Recuonormal">
    <w:name w:val="Normal Indent"/>
    <w:basedOn w:val="Normal"/>
    <w:pPr>
      <w:ind w:left="708"/>
    </w:pPr>
    <w:rPr>
      <w:sz w:val="20"/>
      <w:szCs w:val="20"/>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Tabelacomgrade">
    <w:name w:val="Table Grid"/>
    <w:basedOn w:val="Tabelanormal"/>
    <w:rsid w:val="0014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semiHidden/>
    <w:rsid w:val="00B22702"/>
    <w:pPr>
      <w:ind w:left="480" w:hanging="4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700332">
      <w:bodyDiv w:val="1"/>
      <w:marLeft w:val="0"/>
      <w:marRight w:val="0"/>
      <w:marTop w:val="0"/>
      <w:marBottom w:val="0"/>
      <w:divBdr>
        <w:top w:val="none" w:sz="0" w:space="0" w:color="auto"/>
        <w:left w:val="none" w:sz="0" w:space="0" w:color="auto"/>
        <w:bottom w:val="none" w:sz="0" w:space="0" w:color="auto"/>
        <w:right w:val="none" w:sz="0" w:space="0" w:color="auto"/>
      </w:divBdr>
    </w:div>
    <w:div w:id="14349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2368</Words>
  <Characters>12792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Introdução à Gestão de Custos</vt:lpstr>
    </vt:vector>
  </TitlesOfParts>
  <Company>.</Company>
  <LinksUpToDate>false</LinksUpToDate>
  <CharactersWithSpaces>15130</CharactersWithSpaces>
  <SharedDoc>false</SharedDoc>
  <HLinks>
    <vt:vector size="474" baseType="variant">
      <vt:variant>
        <vt:i4>7536672</vt:i4>
      </vt:variant>
      <vt:variant>
        <vt:i4>699</vt:i4>
      </vt:variant>
      <vt:variant>
        <vt:i4>0</vt:i4>
      </vt:variant>
      <vt:variant>
        <vt:i4>5</vt:i4>
      </vt:variant>
      <vt:variant>
        <vt:lpwstr>http://abr.de/</vt:lpwstr>
      </vt:variant>
      <vt:variant>
        <vt:lpwstr/>
      </vt:variant>
      <vt:variant>
        <vt:i4>1114170</vt:i4>
      </vt:variant>
      <vt:variant>
        <vt:i4>464</vt:i4>
      </vt:variant>
      <vt:variant>
        <vt:i4>0</vt:i4>
      </vt:variant>
      <vt:variant>
        <vt:i4>5</vt:i4>
      </vt:variant>
      <vt:variant>
        <vt:lpwstr/>
      </vt:variant>
      <vt:variant>
        <vt:lpwstr>_Toc173310928</vt:lpwstr>
      </vt:variant>
      <vt:variant>
        <vt:i4>1114170</vt:i4>
      </vt:variant>
      <vt:variant>
        <vt:i4>458</vt:i4>
      </vt:variant>
      <vt:variant>
        <vt:i4>0</vt:i4>
      </vt:variant>
      <vt:variant>
        <vt:i4>5</vt:i4>
      </vt:variant>
      <vt:variant>
        <vt:lpwstr/>
      </vt:variant>
      <vt:variant>
        <vt:lpwstr>_Toc173310927</vt:lpwstr>
      </vt:variant>
      <vt:variant>
        <vt:i4>1114170</vt:i4>
      </vt:variant>
      <vt:variant>
        <vt:i4>452</vt:i4>
      </vt:variant>
      <vt:variant>
        <vt:i4>0</vt:i4>
      </vt:variant>
      <vt:variant>
        <vt:i4>5</vt:i4>
      </vt:variant>
      <vt:variant>
        <vt:lpwstr/>
      </vt:variant>
      <vt:variant>
        <vt:lpwstr>_Toc173310926</vt:lpwstr>
      </vt:variant>
      <vt:variant>
        <vt:i4>1114170</vt:i4>
      </vt:variant>
      <vt:variant>
        <vt:i4>446</vt:i4>
      </vt:variant>
      <vt:variant>
        <vt:i4>0</vt:i4>
      </vt:variant>
      <vt:variant>
        <vt:i4>5</vt:i4>
      </vt:variant>
      <vt:variant>
        <vt:lpwstr/>
      </vt:variant>
      <vt:variant>
        <vt:lpwstr>_Toc173310925</vt:lpwstr>
      </vt:variant>
      <vt:variant>
        <vt:i4>1114170</vt:i4>
      </vt:variant>
      <vt:variant>
        <vt:i4>440</vt:i4>
      </vt:variant>
      <vt:variant>
        <vt:i4>0</vt:i4>
      </vt:variant>
      <vt:variant>
        <vt:i4>5</vt:i4>
      </vt:variant>
      <vt:variant>
        <vt:lpwstr/>
      </vt:variant>
      <vt:variant>
        <vt:lpwstr>_Toc173310924</vt:lpwstr>
      </vt:variant>
      <vt:variant>
        <vt:i4>1114170</vt:i4>
      </vt:variant>
      <vt:variant>
        <vt:i4>434</vt:i4>
      </vt:variant>
      <vt:variant>
        <vt:i4>0</vt:i4>
      </vt:variant>
      <vt:variant>
        <vt:i4>5</vt:i4>
      </vt:variant>
      <vt:variant>
        <vt:lpwstr/>
      </vt:variant>
      <vt:variant>
        <vt:lpwstr>_Toc173310923</vt:lpwstr>
      </vt:variant>
      <vt:variant>
        <vt:i4>1114170</vt:i4>
      </vt:variant>
      <vt:variant>
        <vt:i4>428</vt:i4>
      </vt:variant>
      <vt:variant>
        <vt:i4>0</vt:i4>
      </vt:variant>
      <vt:variant>
        <vt:i4>5</vt:i4>
      </vt:variant>
      <vt:variant>
        <vt:lpwstr/>
      </vt:variant>
      <vt:variant>
        <vt:lpwstr>_Toc173310922</vt:lpwstr>
      </vt:variant>
      <vt:variant>
        <vt:i4>1114170</vt:i4>
      </vt:variant>
      <vt:variant>
        <vt:i4>422</vt:i4>
      </vt:variant>
      <vt:variant>
        <vt:i4>0</vt:i4>
      </vt:variant>
      <vt:variant>
        <vt:i4>5</vt:i4>
      </vt:variant>
      <vt:variant>
        <vt:lpwstr/>
      </vt:variant>
      <vt:variant>
        <vt:lpwstr>_Toc173310921</vt:lpwstr>
      </vt:variant>
      <vt:variant>
        <vt:i4>1114170</vt:i4>
      </vt:variant>
      <vt:variant>
        <vt:i4>416</vt:i4>
      </vt:variant>
      <vt:variant>
        <vt:i4>0</vt:i4>
      </vt:variant>
      <vt:variant>
        <vt:i4>5</vt:i4>
      </vt:variant>
      <vt:variant>
        <vt:lpwstr/>
      </vt:variant>
      <vt:variant>
        <vt:lpwstr>_Toc173310920</vt:lpwstr>
      </vt:variant>
      <vt:variant>
        <vt:i4>1179706</vt:i4>
      </vt:variant>
      <vt:variant>
        <vt:i4>410</vt:i4>
      </vt:variant>
      <vt:variant>
        <vt:i4>0</vt:i4>
      </vt:variant>
      <vt:variant>
        <vt:i4>5</vt:i4>
      </vt:variant>
      <vt:variant>
        <vt:lpwstr/>
      </vt:variant>
      <vt:variant>
        <vt:lpwstr>_Toc173310919</vt:lpwstr>
      </vt:variant>
      <vt:variant>
        <vt:i4>1179706</vt:i4>
      </vt:variant>
      <vt:variant>
        <vt:i4>404</vt:i4>
      </vt:variant>
      <vt:variant>
        <vt:i4>0</vt:i4>
      </vt:variant>
      <vt:variant>
        <vt:i4>5</vt:i4>
      </vt:variant>
      <vt:variant>
        <vt:lpwstr/>
      </vt:variant>
      <vt:variant>
        <vt:lpwstr>_Toc173310918</vt:lpwstr>
      </vt:variant>
      <vt:variant>
        <vt:i4>1179706</vt:i4>
      </vt:variant>
      <vt:variant>
        <vt:i4>398</vt:i4>
      </vt:variant>
      <vt:variant>
        <vt:i4>0</vt:i4>
      </vt:variant>
      <vt:variant>
        <vt:i4>5</vt:i4>
      </vt:variant>
      <vt:variant>
        <vt:lpwstr/>
      </vt:variant>
      <vt:variant>
        <vt:lpwstr>_Toc173310917</vt:lpwstr>
      </vt:variant>
      <vt:variant>
        <vt:i4>1179706</vt:i4>
      </vt:variant>
      <vt:variant>
        <vt:i4>392</vt:i4>
      </vt:variant>
      <vt:variant>
        <vt:i4>0</vt:i4>
      </vt:variant>
      <vt:variant>
        <vt:i4>5</vt:i4>
      </vt:variant>
      <vt:variant>
        <vt:lpwstr/>
      </vt:variant>
      <vt:variant>
        <vt:lpwstr>_Toc173310916</vt:lpwstr>
      </vt:variant>
      <vt:variant>
        <vt:i4>1179706</vt:i4>
      </vt:variant>
      <vt:variant>
        <vt:i4>386</vt:i4>
      </vt:variant>
      <vt:variant>
        <vt:i4>0</vt:i4>
      </vt:variant>
      <vt:variant>
        <vt:i4>5</vt:i4>
      </vt:variant>
      <vt:variant>
        <vt:lpwstr/>
      </vt:variant>
      <vt:variant>
        <vt:lpwstr>_Toc173310915</vt:lpwstr>
      </vt:variant>
      <vt:variant>
        <vt:i4>1179706</vt:i4>
      </vt:variant>
      <vt:variant>
        <vt:i4>380</vt:i4>
      </vt:variant>
      <vt:variant>
        <vt:i4>0</vt:i4>
      </vt:variant>
      <vt:variant>
        <vt:i4>5</vt:i4>
      </vt:variant>
      <vt:variant>
        <vt:lpwstr/>
      </vt:variant>
      <vt:variant>
        <vt:lpwstr>_Toc173310914</vt:lpwstr>
      </vt:variant>
      <vt:variant>
        <vt:i4>1179706</vt:i4>
      </vt:variant>
      <vt:variant>
        <vt:i4>374</vt:i4>
      </vt:variant>
      <vt:variant>
        <vt:i4>0</vt:i4>
      </vt:variant>
      <vt:variant>
        <vt:i4>5</vt:i4>
      </vt:variant>
      <vt:variant>
        <vt:lpwstr/>
      </vt:variant>
      <vt:variant>
        <vt:lpwstr>_Toc173310913</vt:lpwstr>
      </vt:variant>
      <vt:variant>
        <vt:i4>1179706</vt:i4>
      </vt:variant>
      <vt:variant>
        <vt:i4>368</vt:i4>
      </vt:variant>
      <vt:variant>
        <vt:i4>0</vt:i4>
      </vt:variant>
      <vt:variant>
        <vt:i4>5</vt:i4>
      </vt:variant>
      <vt:variant>
        <vt:lpwstr/>
      </vt:variant>
      <vt:variant>
        <vt:lpwstr>_Toc173310912</vt:lpwstr>
      </vt:variant>
      <vt:variant>
        <vt:i4>1179706</vt:i4>
      </vt:variant>
      <vt:variant>
        <vt:i4>362</vt:i4>
      </vt:variant>
      <vt:variant>
        <vt:i4>0</vt:i4>
      </vt:variant>
      <vt:variant>
        <vt:i4>5</vt:i4>
      </vt:variant>
      <vt:variant>
        <vt:lpwstr/>
      </vt:variant>
      <vt:variant>
        <vt:lpwstr>_Toc173310911</vt:lpwstr>
      </vt:variant>
      <vt:variant>
        <vt:i4>1179706</vt:i4>
      </vt:variant>
      <vt:variant>
        <vt:i4>356</vt:i4>
      </vt:variant>
      <vt:variant>
        <vt:i4>0</vt:i4>
      </vt:variant>
      <vt:variant>
        <vt:i4>5</vt:i4>
      </vt:variant>
      <vt:variant>
        <vt:lpwstr/>
      </vt:variant>
      <vt:variant>
        <vt:lpwstr>_Toc173310910</vt:lpwstr>
      </vt:variant>
      <vt:variant>
        <vt:i4>1245242</vt:i4>
      </vt:variant>
      <vt:variant>
        <vt:i4>350</vt:i4>
      </vt:variant>
      <vt:variant>
        <vt:i4>0</vt:i4>
      </vt:variant>
      <vt:variant>
        <vt:i4>5</vt:i4>
      </vt:variant>
      <vt:variant>
        <vt:lpwstr/>
      </vt:variant>
      <vt:variant>
        <vt:lpwstr>_Toc173310909</vt:lpwstr>
      </vt:variant>
      <vt:variant>
        <vt:i4>1245242</vt:i4>
      </vt:variant>
      <vt:variant>
        <vt:i4>344</vt:i4>
      </vt:variant>
      <vt:variant>
        <vt:i4>0</vt:i4>
      </vt:variant>
      <vt:variant>
        <vt:i4>5</vt:i4>
      </vt:variant>
      <vt:variant>
        <vt:lpwstr/>
      </vt:variant>
      <vt:variant>
        <vt:lpwstr>_Toc173310908</vt:lpwstr>
      </vt:variant>
      <vt:variant>
        <vt:i4>1245242</vt:i4>
      </vt:variant>
      <vt:variant>
        <vt:i4>338</vt:i4>
      </vt:variant>
      <vt:variant>
        <vt:i4>0</vt:i4>
      </vt:variant>
      <vt:variant>
        <vt:i4>5</vt:i4>
      </vt:variant>
      <vt:variant>
        <vt:lpwstr/>
      </vt:variant>
      <vt:variant>
        <vt:lpwstr>_Toc173310907</vt:lpwstr>
      </vt:variant>
      <vt:variant>
        <vt:i4>1245242</vt:i4>
      </vt:variant>
      <vt:variant>
        <vt:i4>332</vt:i4>
      </vt:variant>
      <vt:variant>
        <vt:i4>0</vt:i4>
      </vt:variant>
      <vt:variant>
        <vt:i4>5</vt:i4>
      </vt:variant>
      <vt:variant>
        <vt:lpwstr/>
      </vt:variant>
      <vt:variant>
        <vt:lpwstr>_Toc173310906</vt:lpwstr>
      </vt:variant>
      <vt:variant>
        <vt:i4>1245242</vt:i4>
      </vt:variant>
      <vt:variant>
        <vt:i4>326</vt:i4>
      </vt:variant>
      <vt:variant>
        <vt:i4>0</vt:i4>
      </vt:variant>
      <vt:variant>
        <vt:i4>5</vt:i4>
      </vt:variant>
      <vt:variant>
        <vt:lpwstr/>
      </vt:variant>
      <vt:variant>
        <vt:lpwstr>_Toc173310905</vt:lpwstr>
      </vt:variant>
      <vt:variant>
        <vt:i4>1245242</vt:i4>
      </vt:variant>
      <vt:variant>
        <vt:i4>320</vt:i4>
      </vt:variant>
      <vt:variant>
        <vt:i4>0</vt:i4>
      </vt:variant>
      <vt:variant>
        <vt:i4>5</vt:i4>
      </vt:variant>
      <vt:variant>
        <vt:lpwstr/>
      </vt:variant>
      <vt:variant>
        <vt:lpwstr>_Toc173310904</vt:lpwstr>
      </vt:variant>
      <vt:variant>
        <vt:i4>1245242</vt:i4>
      </vt:variant>
      <vt:variant>
        <vt:i4>314</vt:i4>
      </vt:variant>
      <vt:variant>
        <vt:i4>0</vt:i4>
      </vt:variant>
      <vt:variant>
        <vt:i4>5</vt:i4>
      </vt:variant>
      <vt:variant>
        <vt:lpwstr/>
      </vt:variant>
      <vt:variant>
        <vt:lpwstr>_Toc173310903</vt:lpwstr>
      </vt:variant>
      <vt:variant>
        <vt:i4>1245242</vt:i4>
      </vt:variant>
      <vt:variant>
        <vt:i4>308</vt:i4>
      </vt:variant>
      <vt:variant>
        <vt:i4>0</vt:i4>
      </vt:variant>
      <vt:variant>
        <vt:i4>5</vt:i4>
      </vt:variant>
      <vt:variant>
        <vt:lpwstr/>
      </vt:variant>
      <vt:variant>
        <vt:lpwstr>_Toc173310902</vt:lpwstr>
      </vt:variant>
      <vt:variant>
        <vt:i4>1245242</vt:i4>
      </vt:variant>
      <vt:variant>
        <vt:i4>302</vt:i4>
      </vt:variant>
      <vt:variant>
        <vt:i4>0</vt:i4>
      </vt:variant>
      <vt:variant>
        <vt:i4>5</vt:i4>
      </vt:variant>
      <vt:variant>
        <vt:lpwstr/>
      </vt:variant>
      <vt:variant>
        <vt:lpwstr>_Toc173310901</vt:lpwstr>
      </vt:variant>
      <vt:variant>
        <vt:i4>1245242</vt:i4>
      </vt:variant>
      <vt:variant>
        <vt:i4>296</vt:i4>
      </vt:variant>
      <vt:variant>
        <vt:i4>0</vt:i4>
      </vt:variant>
      <vt:variant>
        <vt:i4>5</vt:i4>
      </vt:variant>
      <vt:variant>
        <vt:lpwstr/>
      </vt:variant>
      <vt:variant>
        <vt:lpwstr>_Toc173310900</vt:lpwstr>
      </vt:variant>
      <vt:variant>
        <vt:i4>1703995</vt:i4>
      </vt:variant>
      <vt:variant>
        <vt:i4>290</vt:i4>
      </vt:variant>
      <vt:variant>
        <vt:i4>0</vt:i4>
      </vt:variant>
      <vt:variant>
        <vt:i4>5</vt:i4>
      </vt:variant>
      <vt:variant>
        <vt:lpwstr/>
      </vt:variant>
      <vt:variant>
        <vt:lpwstr>_Toc173310899</vt:lpwstr>
      </vt:variant>
      <vt:variant>
        <vt:i4>1703995</vt:i4>
      </vt:variant>
      <vt:variant>
        <vt:i4>284</vt:i4>
      </vt:variant>
      <vt:variant>
        <vt:i4>0</vt:i4>
      </vt:variant>
      <vt:variant>
        <vt:i4>5</vt:i4>
      </vt:variant>
      <vt:variant>
        <vt:lpwstr/>
      </vt:variant>
      <vt:variant>
        <vt:lpwstr>_Toc173310898</vt:lpwstr>
      </vt:variant>
      <vt:variant>
        <vt:i4>1703995</vt:i4>
      </vt:variant>
      <vt:variant>
        <vt:i4>278</vt:i4>
      </vt:variant>
      <vt:variant>
        <vt:i4>0</vt:i4>
      </vt:variant>
      <vt:variant>
        <vt:i4>5</vt:i4>
      </vt:variant>
      <vt:variant>
        <vt:lpwstr/>
      </vt:variant>
      <vt:variant>
        <vt:lpwstr>_Toc173310897</vt:lpwstr>
      </vt:variant>
      <vt:variant>
        <vt:i4>1703995</vt:i4>
      </vt:variant>
      <vt:variant>
        <vt:i4>272</vt:i4>
      </vt:variant>
      <vt:variant>
        <vt:i4>0</vt:i4>
      </vt:variant>
      <vt:variant>
        <vt:i4>5</vt:i4>
      </vt:variant>
      <vt:variant>
        <vt:lpwstr/>
      </vt:variant>
      <vt:variant>
        <vt:lpwstr>_Toc173310896</vt:lpwstr>
      </vt:variant>
      <vt:variant>
        <vt:i4>1703995</vt:i4>
      </vt:variant>
      <vt:variant>
        <vt:i4>266</vt:i4>
      </vt:variant>
      <vt:variant>
        <vt:i4>0</vt:i4>
      </vt:variant>
      <vt:variant>
        <vt:i4>5</vt:i4>
      </vt:variant>
      <vt:variant>
        <vt:lpwstr/>
      </vt:variant>
      <vt:variant>
        <vt:lpwstr>_Toc173310895</vt:lpwstr>
      </vt:variant>
      <vt:variant>
        <vt:i4>1703995</vt:i4>
      </vt:variant>
      <vt:variant>
        <vt:i4>260</vt:i4>
      </vt:variant>
      <vt:variant>
        <vt:i4>0</vt:i4>
      </vt:variant>
      <vt:variant>
        <vt:i4>5</vt:i4>
      </vt:variant>
      <vt:variant>
        <vt:lpwstr/>
      </vt:variant>
      <vt:variant>
        <vt:lpwstr>_Toc173310894</vt:lpwstr>
      </vt:variant>
      <vt:variant>
        <vt:i4>1703995</vt:i4>
      </vt:variant>
      <vt:variant>
        <vt:i4>254</vt:i4>
      </vt:variant>
      <vt:variant>
        <vt:i4>0</vt:i4>
      </vt:variant>
      <vt:variant>
        <vt:i4>5</vt:i4>
      </vt:variant>
      <vt:variant>
        <vt:lpwstr/>
      </vt:variant>
      <vt:variant>
        <vt:lpwstr>_Toc173310893</vt:lpwstr>
      </vt:variant>
      <vt:variant>
        <vt:i4>1703995</vt:i4>
      </vt:variant>
      <vt:variant>
        <vt:i4>248</vt:i4>
      </vt:variant>
      <vt:variant>
        <vt:i4>0</vt:i4>
      </vt:variant>
      <vt:variant>
        <vt:i4>5</vt:i4>
      </vt:variant>
      <vt:variant>
        <vt:lpwstr/>
      </vt:variant>
      <vt:variant>
        <vt:lpwstr>_Toc173310892</vt:lpwstr>
      </vt:variant>
      <vt:variant>
        <vt:i4>1703995</vt:i4>
      </vt:variant>
      <vt:variant>
        <vt:i4>242</vt:i4>
      </vt:variant>
      <vt:variant>
        <vt:i4>0</vt:i4>
      </vt:variant>
      <vt:variant>
        <vt:i4>5</vt:i4>
      </vt:variant>
      <vt:variant>
        <vt:lpwstr/>
      </vt:variant>
      <vt:variant>
        <vt:lpwstr>_Toc173310891</vt:lpwstr>
      </vt:variant>
      <vt:variant>
        <vt:i4>1703995</vt:i4>
      </vt:variant>
      <vt:variant>
        <vt:i4>236</vt:i4>
      </vt:variant>
      <vt:variant>
        <vt:i4>0</vt:i4>
      </vt:variant>
      <vt:variant>
        <vt:i4>5</vt:i4>
      </vt:variant>
      <vt:variant>
        <vt:lpwstr/>
      </vt:variant>
      <vt:variant>
        <vt:lpwstr>_Toc173310890</vt:lpwstr>
      </vt:variant>
      <vt:variant>
        <vt:i4>1769531</vt:i4>
      </vt:variant>
      <vt:variant>
        <vt:i4>230</vt:i4>
      </vt:variant>
      <vt:variant>
        <vt:i4>0</vt:i4>
      </vt:variant>
      <vt:variant>
        <vt:i4>5</vt:i4>
      </vt:variant>
      <vt:variant>
        <vt:lpwstr/>
      </vt:variant>
      <vt:variant>
        <vt:lpwstr>_Toc173310889</vt:lpwstr>
      </vt:variant>
      <vt:variant>
        <vt:i4>1769531</vt:i4>
      </vt:variant>
      <vt:variant>
        <vt:i4>224</vt:i4>
      </vt:variant>
      <vt:variant>
        <vt:i4>0</vt:i4>
      </vt:variant>
      <vt:variant>
        <vt:i4>5</vt:i4>
      </vt:variant>
      <vt:variant>
        <vt:lpwstr/>
      </vt:variant>
      <vt:variant>
        <vt:lpwstr>_Toc173310888</vt:lpwstr>
      </vt:variant>
      <vt:variant>
        <vt:i4>1769531</vt:i4>
      </vt:variant>
      <vt:variant>
        <vt:i4>218</vt:i4>
      </vt:variant>
      <vt:variant>
        <vt:i4>0</vt:i4>
      </vt:variant>
      <vt:variant>
        <vt:i4>5</vt:i4>
      </vt:variant>
      <vt:variant>
        <vt:lpwstr/>
      </vt:variant>
      <vt:variant>
        <vt:lpwstr>_Toc173310887</vt:lpwstr>
      </vt:variant>
      <vt:variant>
        <vt:i4>1769531</vt:i4>
      </vt:variant>
      <vt:variant>
        <vt:i4>212</vt:i4>
      </vt:variant>
      <vt:variant>
        <vt:i4>0</vt:i4>
      </vt:variant>
      <vt:variant>
        <vt:i4>5</vt:i4>
      </vt:variant>
      <vt:variant>
        <vt:lpwstr/>
      </vt:variant>
      <vt:variant>
        <vt:lpwstr>_Toc173310886</vt:lpwstr>
      </vt:variant>
      <vt:variant>
        <vt:i4>1769531</vt:i4>
      </vt:variant>
      <vt:variant>
        <vt:i4>206</vt:i4>
      </vt:variant>
      <vt:variant>
        <vt:i4>0</vt:i4>
      </vt:variant>
      <vt:variant>
        <vt:i4>5</vt:i4>
      </vt:variant>
      <vt:variant>
        <vt:lpwstr/>
      </vt:variant>
      <vt:variant>
        <vt:lpwstr>_Toc173310885</vt:lpwstr>
      </vt:variant>
      <vt:variant>
        <vt:i4>1769531</vt:i4>
      </vt:variant>
      <vt:variant>
        <vt:i4>200</vt:i4>
      </vt:variant>
      <vt:variant>
        <vt:i4>0</vt:i4>
      </vt:variant>
      <vt:variant>
        <vt:i4>5</vt:i4>
      </vt:variant>
      <vt:variant>
        <vt:lpwstr/>
      </vt:variant>
      <vt:variant>
        <vt:lpwstr>_Toc173310884</vt:lpwstr>
      </vt:variant>
      <vt:variant>
        <vt:i4>1769531</vt:i4>
      </vt:variant>
      <vt:variant>
        <vt:i4>194</vt:i4>
      </vt:variant>
      <vt:variant>
        <vt:i4>0</vt:i4>
      </vt:variant>
      <vt:variant>
        <vt:i4>5</vt:i4>
      </vt:variant>
      <vt:variant>
        <vt:lpwstr/>
      </vt:variant>
      <vt:variant>
        <vt:lpwstr>_Toc173310883</vt:lpwstr>
      </vt:variant>
      <vt:variant>
        <vt:i4>1769531</vt:i4>
      </vt:variant>
      <vt:variant>
        <vt:i4>188</vt:i4>
      </vt:variant>
      <vt:variant>
        <vt:i4>0</vt:i4>
      </vt:variant>
      <vt:variant>
        <vt:i4>5</vt:i4>
      </vt:variant>
      <vt:variant>
        <vt:lpwstr/>
      </vt:variant>
      <vt:variant>
        <vt:lpwstr>_Toc173310882</vt:lpwstr>
      </vt:variant>
      <vt:variant>
        <vt:i4>1769531</vt:i4>
      </vt:variant>
      <vt:variant>
        <vt:i4>182</vt:i4>
      </vt:variant>
      <vt:variant>
        <vt:i4>0</vt:i4>
      </vt:variant>
      <vt:variant>
        <vt:i4>5</vt:i4>
      </vt:variant>
      <vt:variant>
        <vt:lpwstr/>
      </vt:variant>
      <vt:variant>
        <vt:lpwstr>_Toc173310881</vt:lpwstr>
      </vt:variant>
      <vt:variant>
        <vt:i4>1769531</vt:i4>
      </vt:variant>
      <vt:variant>
        <vt:i4>176</vt:i4>
      </vt:variant>
      <vt:variant>
        <vt:i4>0</vt:i4>
      </vt:variant>
      <vt:variant>
        <vt:i4>5</vt:i4>
      </vt:variant>
      <vt:variant>
        <vt:lpwstr/>
      </vt:variant>
      <vt:variant>
        <vt:lpwstr>_Toc173310880</vt:lpwstr>
      </vt:variant>
      <vt:variant>
        <vt:i4>1310779</vt:i4>
      </vt:variant>
      <vt:variant>
        <vt:i4>170</vt:i4>
      </vt:variant>
      <vt:variant>
        <vt:i4>0</vt:i4>
      </vt:variant>
      <vt:variant>
        <vt:i4>5</vt:i4>
      </vt:variant>
      <vt:variant>
        <vt:lpwstr/>
      </vt:variant>
      <vt:variant>
        <vt:lpwstr>_Toc173310879</vt:lpwstr>
      </vt:variant>
      <vt:variant>
        <vt:i4>1310779</vt:i4>
      </vt:variant>
      <vt:variant>
        <vt:i4>164</vt:i4>
      </vt:variant>
      <vt:variant>
        <vt:i4>0</vt:i4>
      </vt:variant>
      <vt:variant>
        <vt:i4>5</vt:i4>
      </vt:variant>
      <vt:variant>
        <vt:lpwstr/>
      </vt:variant>
      <vt:variant>
        <vt:lpwstr>_Toc173310878</vt:lpwstr>
      </vt:variant>
      <vt:variant>
        <vt:i4>1310779</vt:i4>
      </vt:variant>
      <vt:variant>
        <vt:i4>158</vt:i4>
      </vt:variant>
      <vt:variant>
        <vt:i4>0</vt:i4>
      </vt:variant>
      <vt:variant>
        <vt:i4>5</vt:i4>
      </vt:variant>
      <vt:variant>
        <vt:lpwstr/>
      </vt:variant>
      <vt:variant>
        <vt:lpwstr>_Toc173310877</vt:lpwstr>
      </vt:variant>
      <vt:variant>
        <vt:i4>1310779</vt:i4>
      </vt:variant>
      <vt:variant>
        <vt:i4>152</vt:i4>
      </vt:variant>
      <vt:variant>
        <vt:i4>0</vt:i4>
      </vt:variant>
      <vt:variant>
        <vt:i4>5</vt:i4>
      </vt:variant>
      <vt:variant>
        <vt:lpwstr/>
      </vt:variant>
      <vt:variant>
        <vt:lpwstr>_Toc173310876</vt:lpwstr>
      </vt:variant>
      <vt:variant>
        <vt:i4>1310779</vt:i4>
      </vt:variant>
      <vt:variant>
        <vt:i4>146</vt:i4>
      </vt:variant>
      <vt:variant>
        <vt:i4>0</vt:i4>
      </vt:variant>
      <vt:variant>
        <vt:i4>5</vt:i4>
      </vt:variant>
      <vt:variant>
        <vt:lpwstr/>
      </vt:variant>
      <vt:variant>
        <vt:lpwstr>_Toc173310875</vt:lpwstr>
      </vt:variant>
      <vt:variant>
        <vt:i4>1310779</vt:i4>
      </vt:variant>
      <vt:variant>
        <vt:i4>140</vt:i4>
      </vt:variant>
      <vt:variant>
        <vt:i4>0</vt:i4>
      </vt:variant>
      <vt:variant>
        <vt:i4>5</vt:i4>
      </vt:variant>
      <vt:variant>
        <vt:lpwstr/>
      </vt:variant>
      <vt:variant>
        <vt:lpwstr>_Toc173310874</vt:lpwstr>
      </vt:variant>
      <vt:variant>
        <vt:i4>1310779</vt:i4>
      </vt:variant>
      <vt:variant>
        <vt:i4>134</vt:i4>
      </vt:variant>
      <vt:variant>
        <vt:i4>0</vt:i4>
      </vt:variant>
      <vt:variant>
        <vt:i4>5</vt:i4>
      </vt:variant>
      <vt:variant>
        <vt:lpwstr/>
      </vt:variant>
      <vt:variant>
        <vt:lpwstr>_Toc173310873</vt:lpwstr>
      </vt:variant>
      <vt:variant>
        <vt:i4>1310779</vt:i4>
      </vt:variant>
      <vt:variant>
        <vt:i4>128</vt:i4>
      </vt:variant>
      <vt:variant>
        <vt:i4>0</vt:i4>
      </vt:variant>
      <vt:variant>
        <vt:i4>5</vt:i4>
      </vt:variant>
      <vt:variant>
        <vt:lpwstr/>
      </vt:variant>
      <vt:variant>
        <vt:lpwstr>_Toc173310872</vt:lpwstr>
      </vt:variant>
      <vt:variant>
        <vt:i4>1310779</vt:i4>
      </vt:variant>
      <vt:variant>
        <vt:i4>122</vt:i4>
      </vt:variant>
      <vt:variant>
        <vt:i4>0</vt:i4>
      </vt:variant>
      <vt:variant>
        <vt:i4>5</vt:i4>
      </vt:variant>
      <vt:variant>
        <vt:lpwstr/>
      </vt:variant>
      <vt:variant>
        <vt:lpwstr>_Toc173310871</vt:lpwstr>
      </vt:variant>
      <vt:variant>
        <vt:i4>1310779</vt:i4>
      </vt:variant>
      <vt:variant>
        <vt:i4>116</vt:i4>
      </vt:variant>
      <vt:variant>
        <vt:i4>0</vt:i4>
      </vt:variant>
      <vt:variant>
        <vt:i4>5</vt:i4>
      </vt:variant>
      <vt:variant>
        <vt:lpwstr/>
      </vt:variant>
      <vt:variant>
        <vt:lpwstr>_Toc173310870</vt:lpwstr>
      </vt:variant>
      <vt:variant>
        <vt:i4>1376315</vt:i4>
      </vt:variant>
      <vt:variant>
        <vt:i4>110</vt:i4>
      </vt:variant>
      <vt:variant>
        <vt:i4>0</vt:i4>
      </vt:variant>
      <vt:variant>
        <vt:i4>5</vt:i4>
      </vt:variant>
      <vt:variant>
        <vt:lpwstr/>
      </vt:variant>
      <vt:variant>
        <vt:lpwstr>_Toc173310869</vt:lpwstr>
      </vt:variant>
      <vt:variant>
        <vt:i4>1376315</vt:i4>
      </vt:variant>
      <vt:variant>
        <vt:i4>104</vt:i4>
      </vt:variant>
      <vt:variant>
        <vt:i4>0</vt:i4>
      </vt:variant>
      <vt:variant>
        <vt:i4>5</vt:i4>
      </vt:variant>
      <vt:variant>
        <vt:lpwstr/>
      </vt:variant>
      <vt:variant>
        <vt:lpwstr>_Toc173310868</vt:lpwstr>
      </vt:variant>
      <vt:variant>
        <vt:i4>1376315</vt:i4>
      </vt:variant>
      <vt:variant>
        <vt:i4>98</vt:i4>
      </vt:variant>
      <vt:variant>
        <vt:i4>0</vt:i4>
      </vt:variant>
      <vt:variant>
        <vt:i4>5</vt:i4>
      </vt:variant>
      <vt:variant>
        <vt:lpwstr/>
      </vt:variant>
      <vt:variant>
        <vt:lpwstr>_Toc173310867</vt:lpwstr>
      </vt:variant>
      <vt:variant>
        <vt:i4>1376315</vt:i4>
      </vt:variant>
      <vt:variant>
        <vt:i4>92</vt:i4>
      </vt:variant>
      <vt:variant>
        <vt:i4>0</vt:i4>
      </vt:variant>
      <vt:variant>
        <vt:i4>5</vt:i4>
      </vt:variant>
      <vt:variant>
        <vt:lpwstr/>
      </vt:variant>
      <vt:variant>
        <vt:lpwstr>_Toc173310866</vt:lpwstr>
      </vt:variant>
      <vt:variant>
        <vt:i4>1376315</vt:i4>
      </vt:variant>
      <vt:variant>
        <vt:i4>86</vt:i4>
      </vt:variant>
      <vt:variant>
        <vt:i4>0</vt:i4>
      </vt:variant>
      <vt:variant>
        <vt:i4>5</vt:i4>
      </vt:variant>
      <vt:variant>
        <vt:lpwstr/>
      </vt:variant>
      <vt:variant>
        <vt:lpwstr>_Toc173310865</vt:lpwstr>
      </vt:variant>
      <vt:variant>
        <vt:i4>1376315</vt:i4>
      </vt:variant>
      <vt:variant>
        <vt:i4>80</vt:i4>
      </vt:variant>
      <vt:variant>
        <vt:i4>0</vt:i4>
      </vt:variant>
      <vt:variant>
        <vt:i4>5</vt:i4>
      </vt:variant>
      <vt:variant>
        <vt:lpwstr/>
      </vt:variant>
      <vt:variant>
        <vt:lpwstr>_Toc173310864</vt:lpwstr>
      </vt:variant>
      <vt:variant>
        <vt:i4>1376315</vt:i4>
      </vt:variant>
      <vt:variant>
        <vt:i4>74</vt:i4>
      </vt:variant>
      <vt:variant>
        <vt:i4>0</vt:i4>
      </vt:variant>
      <vt:variant>
        <vt:i4>5</vt:i4>
      </vt:variant>
      <vt:variant>
        <vt:lpwstr/>
      </vt:variant>
      <vt:variant>
        <vt:lpwstr>_Toc173310863</vt:lpwstr>
      </vt:variant>
      <vt:variant>
        <vt:i4>1376315</vt:i4>
      </vt:variant>
      <vt:variant>
        <vt:i4>68</vt:i4>
      </vt:variant>
      <vt:variant>
        <vt:i4>0</vt:i4>
      </vt:variant>
      <vt:variant>
        <vt:i4>5</vt:i4>
      </vt:variant>
      <vt:variant>
        <vt:lpwstr/>
      </vt:variant>
      <vt:variant>
        <vt:lpwstr>_Toc173310862</vt:lpwstr>
      </vt:variant>
      <vt:variant>
        <vt:i4>1376315</vt:i4>
      </vt:variant>
      <vt:variant>
        <vt:i4>62</vt:i4>
      </vt:variant>
      <vt:variant>
        <vt:i4>0</vt:i4>
      </vt:variant>
      <vt:variant>
        <vt:i4>5</vt:i4>
      </vt:variant>
      <vt:variant>
        <vt:lpwstr/>
      </vt:variant>
      <vt:variant>
        <vt:lpwstr>_Toc173310861</vt:lpwstr>
      </vt:variant>
      <vt:variant>
        <vt:i4>1376315</vt:i4>
      </vt:variant>
      <vt:variant>
        <vt:i4>56</vt:i4>
      </vt:variant>
      <vt:variant>
        <vt:i4>0</vt:i4>
      </vt:variant>
      <vt:variant>
        <vt:i4>5</vt:i4>
      </vt:variant>
      <vt:variant>
        <vt:lpwstr/>
      </vt:variant>
      <vt:variant>
        <vt:lpwstr>_Toc173310860</vt:lpwstr>
      </vt:variant>
      <vt:variant>
        <vt:i4>1441851</vt:i4>
      </vt:variant>
      <vt:variant>
        <vt:i4>50</vt:i4>
      </vt:variant>
      <vt:variant>
        <vt:i4>0</vt:i4>
      </vt:variant>
      <vt:variant>
        <vt:i4>5</vt:i4>
      </vt:variant>
      <vt:variant>
        <vt:lpwstr/>
      </vt:variant>
      <vt:variant>
        <vt:lpwstr>_Toc173310859</vt:lpwstr>
      </vt:variant>
      <vt:variant>
        <vt:i4>1441851</vt:i4>
      </vt:variant>
      <vt:variant>
        <vt:i4>44</vt:i4>
      </vt:variant>
      <vt:variant>
        <vt:i4>0</vt:i4>
      </vt:variant>
      <vt:variant>
        <vt:i4>5</vt:i4>
      </vt:variant>
      <vt:variant>
        <vt:lpwstr/>
      </vt:variant>
      <vt:variant>
        <vt:lpwstr>_Toc173310858</vt:lpwstr>
      </vt:variant>
      <vt:variant>
        <vt:i4>1441851</vt:i4>
      </vt:variant>
      <vt:variant>
        <vt:i4>38</vt:i4>
      </vt:variant>
      <vt:variant>
        <vt:i4>0</vt:i4>
      </vt:variant>
      <vt:variant>
        <vt:i4>5</vt:i4>
      </vt:variant>
      <vt:variant>
        <vt:lpwstr/>
      </vt:variant>
      <vt:variant>
        <vt:lpwstr>_Toc173310857</vt:lpwstr>
      </vt:variant>
      <vt:variant>
        <vt:i4>1441851</vt:i4>
      </vt:variant>
      <vt:variant>
        <vt:i4>32</vt:i4>
      </vt:variant>
      <vt:variant>
        <vt:i4>0</vt:i4>
      </vt:variant>
      <vt:variant>
        <vt:i4>5</vt:i4>
      </vt:variant>
      <vt:variant>
        <vt:lpwstr/>
      </vt:variant>
      <vt:variant>
        <vt:lpwstr>_Toc173310856</vt:lpwstr>
      </vt:variant>
      <vt:variant>
        <vt:i4>1441851</vt:i4>
      </vt:variant>
      <vt:variant>
        <vt:i4>26</vt:i4>
      </vt:variant>
      <vt:variant>
        <vt:i4>0</vt:i4>
      </vt:variant>
      <vt:variant>
        <vt:i4>5</vt:i4>
      </vt:variant>
      <vt:variant>
        <vt:lpwstr/>
      </vt:variant>
      <vt:variant>
        <vt:lpwstr>_Toc173310855</vt:lpwstr>
      </vt:variant>
      <vt:variant>
        <vt:i4>1441851</vt:i4>
      </vt:variant>
      <vt:variant>
        <vt:i4>20</vt:i4>
      </vt:variant>
      <vt:variant>
        <vt:i4>0</vt:i4>
      </vt:variant>
      <vt:variant>
        <vt:i4>5</vt:i4>
      </vt:variant>
      <vt:variant>
        <vt:lpwstr/>
      </vt:variant>
      <vt:variant>
        <vt:lpwstr>_Toc173310854</vt:lpwstr>
      </vt:variant>
      <vt:variant>
        <vt:i4>1441851</vt:i4>
      </vt:variant>
      <vt:variant>
        <vt:i4>14</vt:i4>
      </vt:variant>
      <vt:variant>
        <vt:i4>0</vt:i4>
      </vt:variant>
      <vt:variant>
        <vt:i4>5</vt:i4>
      </vt:variant>
      <vt:variant>
        <vt:lpwstr/>
      </vt:variant>
      <vt:variant>
        <vt:lpwstr>_Toc173310853</vt:lpwstr>
      </vt:variant>
      <vt:variant>
        <vt:i4>1441851</vt:i4>
      </vt:variant>
      <vt:variant>
        <vt:i4>8</vt:i4>
      </vt:variant>
      <vt:variant>
        <vt:i4>0</vt:i4>
      </vt:variant>
      <vt:variant>
        <vt:i4>5</vt:i4>
      </vt:variant>
      <vt:variant>
        <vt:lpwstr/>
      </vt:variant>
      <vt:variant>
        <vt:lpwstr>_Toc173310852</vt:lpwstr>
      </vt:variant>
      <vt:variant>
        <vt:i4>1441851</vt:i4>
      </vt:variant>
      <vt:variant>
        <vt:i4>2</vt:i4>
      </vt:variant>
      <vt:variant>
        <vt:i4>0</vt:i4>
      </vt:variant>
      <vt:variant>
        <vt:i4>5</vt:i4>
      </vt:variant>
      <vt:variant>
        <vt:lpwstr/>
      </vt:variant>
      <vt:variant>
        <vt:lpwstr>_Toc173310851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 à Gestão de Custos</dc:title>
  <dc:subject/>
  <dc:creator>.</dc:creator>
  <cp:keywords/>
  <cp:lastModifiedBy>AFinanceiro</cp:lastModifiedBy>
  <cp:revision>3</cp:revision>
  <cp:lastPrinted>2007-04-17T16:23:00Z</cp:lastPrinted>
  <dcterms:created xsi:type="dcterms:W3CDTF">2018-09-03T14:23:00Z</dcterms:created>
  <dcterms:modified xsi:type="dcterms:W3CDTF">2018-09-03T14:29:00Z</dcterms:modified>
</cp:coreProperties>
</file>